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שופטת</w:t>
            </w:r>
            <w:r w:rsidR="006816EC">
              <w:rPr>
                <w:rFonts w:ascii="Arial" w:hAnsi="Arial" w:hint="cs"/>
                <w:b/>
                <w:bCs/>
                <w:rtl/>
              </w:rPr>
              <w:t xml:space="preserve">  </w:t>
            </w:r>
            <w:r>
              <w:rPr>
                <w:rFonts w:ascii="Arial" w:hAnsi="Arial"/>
                <w:b/>
                <w:bCs/>
                <w:rtl/>
              </w:rPr>
              <w:t>מיכל סער</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D32387" w:rsidRDefault="00F119C8" w:rsidP="00D56813">
            <w:pPr>
              <w:rPr>
                <w:rFonts w:ascii="Arial (W1)" w:hAnsi="Arial (W1)"/>
                <w:b/>
                <w:bCs/>
                <w:noProof w:val="0"/>
                <w:sz w:val="28"/>
                <w:szCs w:val="28"/>
                <w:rtl/>
              </w:rPr>
            </w:pPr>
            <w:r>
              <w:rPr>
                <w:rFonts w:hint="cs"/>
                <w:b/>
                <w:bCs/>
                <w:noProof w:val="0"/>
                <w:sz w:val="28"/>
                <w:rtl/>
              </w:rPr>
              <w:t>תובע</w:t>
            </w:r>
            <w:r w:rsidR="00D56813">
              <w:rPr>
                <w:rFonts w:hint="cs"/>
                <w:b/>
                <w:bCs/>
                <w:noProof w:val="0"/>
                <w:sz w:val="28"/>
                <w:rtl/>
              </w:rPr>
              <w:t>ת</w:t>
            </w:r>
          </w:p>
        </w:tc>
        <w:tc>
          <w:tcPr>
            <w:tcW w:w="5571" w:type="dxa"/>
          </w:tcPr>
          <w:p w:rsidR="006816EC" w:rsidRDefault="006816EC">
            <w:pPr>
              <w:rPr>
                <w:rFonts w:ascii="Arial (W1)" w:hAnsi="Arial (W1)"/>
                <w:b/>
                <w:bCs/>
                <w:noProof w:val="0"/>
                <w:sz w:val="28"/>
                <w:szCs w:val="28"/>
                <w:rtl/>
              </w:rPr>
            </w:pPr>
          </w:p>
          <w:p w:rsidR="006816EC" w:rsidRDefault="00F43D82" w:rsidP="00C90107">
            <w:pPr>
              <w:rPr>
                <w:rFonts w:ascii="Arial (W1)" w:hAnsi="Arial (W1)"/>
                <w:b/>
                <w:bCs/>
                <w:noProof w:val="0"/>
                <w:sz w:val="28"/>
                <w:szCs w:val="28"/>
              </w:rPr>
            </w:pPr>
            <w:r>
              <w:rPr>
                <w:rFonts w:hint="cs"/>
                <w:b/>
                <w:bCs/>
                <w:noProof w:val="0"/>
                <w:sz w:val="28"/>
                <w:rtl/>
              </w:rPr>
              <w:t>פלונית</w:t>
            </w:r>
            <w:r w:rsidR="009C358E" w:rsidRPr="009C358E">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44DDF" w:rsidP="00D56813">
            <w:pPr>
              <w:rPr>
                <w:rFonts w:ascii="Arial (W1)" w:hAnsi="Arial (W1)"/>
                <w:b/>
                <w:bCs/>
                <w:noProof w:val="0"/>
                <w:sz w:val="28"/>
                <w:szCs w:val="28"/>
              </w:rPr>
            </w:pPr>
            <w:r>
              <w:rPr>
                <w:rFonts w:hint="cs"/>
                <w:b/>
                <w:bCs/>
                <w:noProof w:val="0"/>
                <w:sz w:val="28"/>
                <w:rtl/>
              </w:rPr>
              <w:t>נתבע</w:t>
            </w:r>
          </w:p>
        </w:tc>
        <w:tc>
          <w:tcPr>
            <w:tcW w:w="5571" w:type="dxa"/>
          </w:tcPr>
          <w:p w:rsidR="006816EC" w:rsidRDefault="006816EC">
            <w:pPr>
              <w:rPr>
                <w:rFonts w:ascii="Arial (W1)" w:hAnsi="Arial (W1)"/>
                <w:b/>
                <w:bCs/>
                <w:noProof w:val="0"/>
                <w:sz w:val="28"/>
                <w:szCs w:val="28"/>
                <w:rtl/>
              </w:rPr>
            </w:pPr>
          </w:p>
          <w:p w:rsidR="006816EC" w:rsidRDefault="00F43D82" w:rsidP="00C90107">
            <w:pPr>
              <w:rPr>
                <w:rFonts w:ascii="Arial (W1)" w:hAnsi="Arial (W1)"/>
                <w:b/>
                <w:bCs/>
                <w:noProof w:val="0"/>
                <w:sz w:val="28"/>
                <w:szCs w:val="28"/>
                <w:rtl/>
              </w:rPr>
            </w:pPr>
            <w:r>
              <w:rPr>
                <w:rFonts w:hint="cs"/>
                <w:b/>
                <w:bCs/>
                <w:noProof w:val="0"/>
                <w:sz w:val="28"/>
                <w:rtl/>
              </w:rPr>
              <w:t>פלוני</w:t>
            </w:r>
            <w:r w:rsidR="009C358E" w:rsidRPr="009C358E">
              <w:rPr>
                <w:rFonts w:hint="cs"/>
                <w:b/>
                <w:bCs/>
                <w:noProof w:val="0"/>
                <w:sz w:val="28"/>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D32387" w:rsidRDefault="00D32387">
            <w:pPr>
              <w:rPr>
                <w:rFonts w:ascii="David" w:eastAsia="David" w:hAnsi="David"/>
                <w:noProof w:val="0"/>
              </w:rPr>
            </w:pPr>
          </w:p>
        </w:tc>
        <w:tc>
          <w:tcPr>
            <w:tcW w:w="5571" w:type="dxa"/>
          </w:tcPr>
          <w:p w:rsidR="00D32387" w:rsidRDefault="00D32387">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D56813" w:rsidRDefault="00D56813" w:rsidP="00D56813">
      <w:pPr>
        <w:jc w:val="both"/>
        <w:rPr>
          <w:rFonts w:ascii="David" w:hAnsi="David"/>
          <w:rtl/>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לפניי תביעה, במסגרתה נתבקש בית המשפט לקבוע כי התובעת זכאית להירשם כבעלים של 50% מ</w:t>
      </w:r>
      <w:r w:rsidR="00F43D82">
        <w:rPr>
          <w:rFonts w:ascii="David" w:hAnsi="David" w:cs="David"/>
          <w:sz w:val="24"/>
          <w:szCs w:val="24"/>
          <w:rtl/>
        </w:rPr>
        <w:t xml:space="preserve">הדירה המצויה ברח' </w:t>
      </w:r>
      <w:r w:rsidR="00F43D82">
        <w:rPr>
          <w:rFonts w:ascii="David" w:hAnsi="David" w:cs="David" w:hint="cs"/>
          <w:sz w:val="24"/>
          <w:szCs w:val="24"/>
          <w:rtl/>
        </w:rPr>
        <w:t>...</w:t>
      </w:r>
      <w:r w:rsidR="00F43D82">
        <w:rPr>
          <w:rFonts w:ascii="David" w:hAnsi="David" w:cs="David"/>
          <w:sz w:val="24"/>
          <w:szCs w:val="24"/>
          <w:rtl/>
        </w:rPr>
        <w:t xml:space="preserve"> בעיר </w:t>
      </w:r>
      <w:r w:rsidR="00F43D82">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 xml:space="preserve">"הדירה" </w:t>
      </w:r>
      <w:r>
        <w:rPr>
          <w:rFonts w:ascii="David" w:hAnsi="David" w:cs="David"/>
          <w:sz w:val="24"/>
          <w:szCs w:val="24"/>
          <w:rtl/>
        </w:rPr>
        <w:t xml:space="preserve">או </w:t>
      </w:r>
      <w:r>
        <w:rPr>
          <w:rFonts w:ascii="David" w:hAnsi="David" w:cs="David"/>
          <w:b/>
          <w:bCs/>
          <w:sz w:val="24"/>
          <w:szCs w:val="24"/>
          <w:rtl/>
        </w:rPr>
        <w:t>"הנכס"</w:t>
      </w:r>
      <w:r>
        <w:rPr>
          <w:rFonts w:ascii="David" w:hAnsi="David" w:cs="David"/>
          <w:sz w:val="24"/>
          <w:szCs w:val="24"/>
          <w:rtl/>
        </w:rPr>
        <w:t xml:space="preserve">), או לחילופין, לקבוע כי התובעת זכאית לקבל 50% משווי הדירה.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spacing w:line="360" w:lineRule="auto"/>
        <w:ind w:left="509"/>
        <w:jc w:val="both"/>
        <w:rPr>
          <w:rFonts w:ascii="David" w:hAnsi="David" w:cs="David"/>
          <w:sz w:val="24"/>
          <w:szCs w:val="24"/>
          <w:rtl/>
        </w:rPr>
      </w:pPr>
      <w:r>
        <w:rPr>
          <w:rFonts w:ascii="David" w:hAnsi="David" w:cs="David"/>
          <w:sz w:val="24"/>
          <w:szCs w:val="24"/>
          <w:rtl/>
        </w:rPr>
        <w:t>למעשה נתבקש בית המשפט לקבוע כי הדירה, שזכויות הבעלות בה רשומות על שם הנתבע, שייכת בפועל ל</w:t>
      </w:r>
      <w:r w:rsidR="00F43D82">
        <w:rPr>
          <w:rFonts w:ascii="David" w:hAnsi="David" w:cs="David" w:hint="cs"/>
          <w:sz w:val="24"/>
          <w:szCs w:val="24"/>
          <w:rtl/>
        </w:rPr>
        <w:t xml:space="preserve">- </w:t>
      </w:r>
      <w:r w:rsidR="00F43D82">
        <w:rPr>
          <w:rFonts w:ascii="David" w:hAnsi="David" w:cs="David"/>
          <w:sz w:val="24"/>
          <w:szCs w:val="24"/>
          <w:rtl/>
        </w:rPr>
        <w:t>צ</w:t>
      </w:r>
      <w:r w:rsidR="00F43D82">
        <w:rPr>
          <w:rFonts w:ascii="David" w:hAnsi="David" w:cs="David" w:hint="cs"/>
          <w:sz w:val="24"/>
          <w:szCs w:val="24"/>
          <w:rtl/>
        </w:rPr>
        <w:t>'</w:t>
      </w:r>
      <w:r>
        <w:rPr>
          <w:rFonts w:ascii="David" w:hAnsi="David" w:cs="David"/>
          <w:sz w:val="24"/>
          <w:szCs w:val="24"/>
          <w:rtl/>
        </w:rPr>
        <w:t xml:space="preserve"> המנוח, שהצדדים הינם יורשיו על פי צו ירושה. </w:t>
      </w:r>
    </w:p>
    <w:p w:rsidR="00D56813" w:rsidRDefault="00D56813" w:rsidP="00D56813">
      <w:pPr>
        <w:spacing w:line="360" w:lineRule="auto"/>
        <w:jc w:val="both"/>
        <w:rPr>
          <w:rFonts w:ascii="David" w:hAnsi="David"/>
          <w:b/>
          <w:bCs/>
          <w:u w:val="single"/>
        </w:rPr>
      </w:pPr>
      <w:r>
        <w:rPr>
          <w:rFonts w:ascii="David" w:hAnsi="David"/>
          <w:b/>
          <w:bCs/>
          <w:u w:val="single"/>
          <w:rtl/>
        </w:rPr>
        <w:t>רקע כללי</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התובעת והנתבע היו זו</w:t>
      </w:r>
      <w:r w:rsidR="00130441">
        <w:rPr>
          <w:rFonts w:ascii="David" w:hAnsi="David" w:cs="David"/>
          <w:sz w:val="24"/>
          <w:szCs w:val="24"/>
          <w:rtl/>
        </w:rPr>
        <w:t>ג נשוי, הורים לשני ילדים: מר צ</w:t>
      </w:r>
      <w:r w:rsidR="00130441">
        <w:rPr>
          <w:rFonts w:ascii="David" w:hAnsi="David" w:cs="David" w:hint="cs"/>
          <w:sz w:val="24"/>
          <w:szCs w:val="24"/>
          <w:rtl/>
        </w:rPr>
        <w:t>'</w:t>
      </w:r>
      <w:r w:rsidR="00130441">
        <w:rPr>
          <w:rFonts w:ascii="David" w:hAnsi="David" w:cs="David"/>
          <w:sz w:val="24"/>
          <w:szCs w:val="24"/>
          <w:rtl/>
        </w:rPr>
        <w:t xml:space="preserve"> </w:t>
      </w:r>
      <w:r w:rsidR="00130441">
        <w:rPr>
          <w:rFonts w:ascii="David" w:hAnsi="David" w:cs="David" w:hint="cs"/>
          <w:sz w:val="24"/>
          <w:szCs w:val="24"/>
          <w:rtl/>
        </w:rPr>
        <w:t>...</w:t>
      </w:r>
      <w:r>
        <w:rPr>
          <w:rFonts w:ascii="David" w:hAnsi="David" w:cs="David"/>
          <w:sz w:val="24"/>
          <w:szCs w:val="24"/>
          <w:rtl/>
        </w:rPr>
        <w:t xml:space="preserve"> ז"ל, יליד 1965 (להלן: </w:t>
      </w:r>
      <w:r w:rsidR="00130441">
        <w:rPr>
          <w:rFonts w:ascii="David" w:hAnsi="David" w:cs="David"/>
          <w:b/>
          <w:bCs/>
          <w:sz w:val="24"/>
          <w:szCs w:val="24"/>
          <w:rtl/>
        </w:rPr>
        <w:t>"צ</w:t>
      </w:r>
      <w:r w:rsidR="00130441">
        <w:rPr>
          <w:rFonts w:ascii="David" w:hAnsi="David" w:cs="David" w:hint="cs"/>
          <w:b/>
          <w:bCs/>
          <w:sz w:val="24"/>
          <w:szCs w:val="24"/>
          <w:rtl/>
        </w:rPr>
        <w:t>'</w:t>
      </w:r>
      <w:r>
        <w:rPr>
          <w:rFonts w:ascii="David" w:hAnsi="David" w:cs="David"/>
          <w:b/>
          <w:bCs/>
          <w:sz w:val="24"/>
          <w:szCs w:val="24"/>
          <w:rtl/>
        </w:rPr>
        <w:t>"</w:t>
      </w:r>
      <w:r>
        <w:rPr>
          <w:rFonts w:ascii="David" w:hAnsi="David" w:cs="David"/>
          <w:sz w:val="24"/>
          <w:szCs w:val="24"/>
          <w:rtl/>
        </w:rPr>
        <w:t xml:space="preserve"> או </w:t>
      </w:r>
      <w:r w:rsidR="00130441">
        <w:rPr>
          <w:rFonts w:ascii="David" w:hAnsi="David" w:cs="David"/>
          <w:b/>
          <w:bCs/>
          <w:sz w:val="24"/>
          <w:szCs w:val="24"/>
          <w:rtl/>
        </w:rPr>
        <w:t>"צ</w:t>
      </w:r>
      <w:r w:rsidR="00130441">
        <w:rPr>
          <w:rFonts w:ascii="David" w:hAnsi="David" w:cs="David" w:hint="cs"/>
          <w:b/>
          <w:bCs/>
          <w:sz w:val="24"/>
          <w:szCs w:val="24"/>
          <w:rtl/>
        </w:rPr>
        <w:t>'</w:t>
      </w:r>
      <w:r>
        <w:rPr>
          <w:rFonts w:ascii="David" w:hAnsi="David" w:cs="David"/>
          <w:b/>
          <w:bCs/>
          <w:sz w:val="24"/>
          <w:szCs w:val="24"/>
          <w:rtl/>
        </w:rPr>
        <w:t xml:space="preserve"> המנוח"</w:t>
      </w:r>
      <w:r>
        <w:rPr>
          <w:rFonts w:ascii="David" w:hAnsi="David" w:cs="David"/>
          <w:sz w:val="24"/>
          <w:szCs w:val="24"/>
          <w:rtl/>
        </w:rPr>
        <w:t>), ומר</w:t>
      </w:r>
      <w:r w:rsidR="00130441">
        <w:rPr>
          <w:rFonts w:ascii="David" w:hAnsi="David" w:cs="David"/>
          <w:sz w:val="24"/>
          <w:szCs w:val="24"/>
          <w:rtl/>
        </w:rPr>
        <w:t xml:space="preserve"> ע</w:t>
      </w:r>
      <w:r w:rsidR="00130441">
        <w:rPr>
          <w:rFonts w:ascii="David" w:hAnsi="David" w:cs="David" w:hint="cs"/>
          <w:sz w:val="24"/>
          <w:szCs w:val="24"/>
          <w:rtl/>
        </w:rPr>
        <w:t>'</w:t>
      </w:r>
      <w:r w:rsidR="00130441">
        <w:rPr>
          <w:rFonts w:ascii="David" w:hAnsi="David" w:cs="David"/>
          <w:sz w:val="24"/>
          <w:szCs w:val="24"/>
          <w:rtl/>
        </w:rPr>
        <w:t xml:space="preserve"> </w:t>
      </w:r>
      <w:r w:rsidR="00130441">
        <w:rPr>
          <w:rFonts w:ascii="David" w:hAnsi="David" w:cs="David" w:hint="cs"/>
          <w:sz w:val="24"/>
          <w:szCs w:val="24"/>
          <w:rtl/>
        </w:rPr>
        <w:t>..</w:t>
      </w:r>
      <w:r>
        <w:rPr>
          <w:rFonts w:ascii="David" w:hAnsi="David" w:cs="David"/>
          <w:sz w:val="24"/>
          <w:szCs w:val="24"/>
          <w:rtl/>
        </w:rPr>
        <w:t xml:space="preserve">. הצדדים התגרשו בשנת 1974, וכל אחד מהם נישא מחדש. </w:t>
      </w:r>
    </w:p>
    <w:p w:rsidR="00D56813" w:rsidRPr="00130441" w:rsidRDefault="00D56813" w:rsidP="00D56813">
      <w:pPr>
        <w:pStyle w:val="ad"/>
        <w:rPr>
          <w:rFonts w:ascii="David" w:hAnsi="David" w:cs="David"/>
          <w:sz w:val="24"/>
          <w:szCs w:val="24"/>
        </w:rPr>
      </w:pPr>
    </w:p>
    <w:p w:rsidR="00D56813" w:rsidRDefault="00130441"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צ</w:t>
      </w:r>
      <w:r>
        <w:rPr>
          <w:rFonts w:ascii="David" w:hAnsi="David" w:cs="David" w:hint="cs"/>
          <w:sz w:val="24"/>
          <w:szCs w:val="24"/>
          <w:rtl/>
        </w:rPr>
        <w:t>'</w:t>
      </w:r>
      <w:r>
        <w:rPr>
          <w:rFonts w:ascii="David" w:hAnsi="David" w:cs="David"/>
          <w:sz w:val="24"/>
          <w:szCs w:val="24"/>
          <w:rtl/>
        </w:rPr>
        <w:t xml:space="preserve"> המנוח ואחיו ע</w:t>
      </w:r>
      <w:r>
        <w:rPr>
          <w:rFonts w:ascii="David" w:hAnsi="David" w:cs="David" w:hint="cs"/>
          <w:sz w:val="24"/>
          <w:szCs w:val="24"/>
          <w:rtl/>
        </w:rPr>
        <w:t>'</w:t>
      </w:r>
      <w:r w:rsidR="00D56813">
        <w:rPr>
          <w:rFonts w:ascii="David" w:hAnsi="David" w:cs="David"/>
          <w:sz w:val="24"/>
          <w:szCs w:val="24"/>
          <w:rtl/>
        </w:rPr>
        <w:t xml:space="preserve"> אובחנו בילדותם כלוקים בפ</w:t>
      </w:r>
      <w:r>
        <w:rPr>
          <w:rFonts w:ascii="David" w:hAnsi="David" w:cs="David"/>
          <w:sz w:val="24"/>
          <w:szCs w:val="24"/>
          <w:rtl/>
        </w:rPr>
        <w:t>יגור שכלי גבולי. בהמשך אובחן צ</w:t>
      </w:r>
      <w:r>
        <w:rPr>
          <w:rFonts w:ascii="David" w:hAnsi="David" w:cs="David" w:hint="cs"/>
          <w:sz w:val="24"/>
          <w:szCs w:val="24"/>
          <w:rtl/>
        </w:rPr>
        <w:t>'</w:t>
      </w:r>
      <w:r w:rsidR="00D56813">
        <w:rPr>
          <w:rFonts w:ascii="David" w:hAnsi="David" w:cs="David"/>
          <w:sz w:val="24"/>
          <w:szCs w:val="24"/>
          <w:rtl/>
        </w:rPr>
        <w:t xml:space="preserve"> כלוקה בסכיזופרניה עם</w:t>
      </w:r>
      <w:r>
        <w:rPr>
          <w:rFonts w:ascii="David" w:hAnsi="David" w:cs="David"/>
          <w:sz w:val="24"/>
          <w:szCs w:val="24"/>
          <w:rtl/>
        </w:rPr>
        <w:t xml:space="preserve"> רושם של אינטליגנציה גבולית. צ</w:t>
      </w:r>
      <w:r>
        <w:rPr>
          <w:rFonts w:ascii="David" w:hAnsi="David" w:cs="David" w:hint="cs"/>
          <w:sz w:val="24"/>
          <w:szCs w:val="24"/>
          <w:rtl/>
        </w:rPr>
        <w:t>'</w:t>
      </w:r>
      <w:r w:rsidR="00D56813">
        <w:rPr>
          <w:rFonts w:ascii="David" w:hAnsi="David" w:cs="David"/>
          <w:sz w:val="24"/>
          <w:szCs w:val="24"/>
          <w:rtl/>
        </w:rPr>
        <w:t xml:space="preserve"> אושפז בעברו מספר רב של פעמים במערכת בריאות הנפש, בחלק מהפעמים בכפיה, לרבות בצווי הסתכלות וצווי אשפוז (ראו חוות דעת מהמרכז הרפואי לבריאות הנפש אברבנאל משנת 2003, נספח 12 לכתב הגנה מטעם הנתבע בתיק 63741-12-18).</w:t>
      </w:r>
    </w:p>
    <w:p w:rsidR="00D56813" w:rsidRDefault="00D56813" w:rsidP="00D56813">
      <w:pPr>
        <w:pStyle w:val="ad"/>
        <w:rPr>
          <w:rFonts w:ascii="David" w:hAnsi="David" w:cs="David"/>
          <w:sz w:val="24"/>
          <w:szCs w:val="24"/>
        </w:rPr>
      </w:pPr>
    </w:p>
    <w:p w:rsidR="00D56813" w:rsidRDefault="00D56813" w:rsidP="00D56813">
      <w:pPr>
        <w:pStyle w:val="ad"/>
        <w:rPr>
          <w:rFonts w:ascii="David" w:hAnsi="David" w:cs="David"/>
          <w:sz w:val="24"/>
          <w:szCs w:val="24"/>
          <w:rtl/>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w:t>
      </w:r>
      <w:r w:rsidR="00130441">
        <w:rPr>
          <w:rFonts w:ascii="David" w:hAnsi="David" w:cs="David"/>
          <w:sz w:val="24"/>
          <w:szCs w:val="24"/>
          <w:rtl/>
        </w:rPr>
        <w:t xml:space="preserve">שנת 2003 מונה הנתבע, אביו של </w:t>
      </w:r>
      <w:r w:rsidR="00130441">
        <w:rPr>
          <w:rFonts w:ascii="David" w:hAnsi="David" w:cs="David" w:hint="cs"/>
          <w:sz w:val="24"/>
          <w:szCs w:val="24"/>
          <w:rtl/>
        </w:rPr>
        <w:t>צ'</w:t>
      </w:r>
      <w:r w:rsidR="00130441">
        <w:rPr>
          <w:rFonts w:ascii="David" w:hAnsi="David" w:cs="David"/>
          <w:sz w:val="24"/>
          <w:szCs w:val="24"/>
          <w:rtl/>
        </w:rPr>
        <w:t>, כאפוטרופוס לגופו ורכושו של צ</w:t>
      </w:r>
      <w:r w:rsidR="00130441">
        <w:rPr>
          <w:rFonts w:ascii="David" w:hAnsi="David" w:cs="David" w:hint="cs"/>
          <w:sz w:val="24"/>
          <w:szCs w:val="24"/>
          <w:rtl/>
        </w:rPr>
        <w:t>'</w:t>
      </w:r>
      <w:r>
        <w:rPr>
          <w:rFonts w:ascii="David" w:hAnsi="David" w:cs="David"/>
          <w:sz w:val="24"/>
          <w:szCs w:val="24"/>
          <w:rtl/>
        </w:rPr>
        <w:t xml:space="preserve">. </w:t>
      </w:r>
    </w:p>
    <w:p w:rsidR="00D56813" w:rsidRDefault="00D56813" w:rsidP="00D56813">
      <w:pPr>
        <w:pStyle w:val="ad"/>
        <w:rPr>
          <w:rFonts w:ascii="David" w:hAnsi="David" w:cs="David"/>
          <w:sz w:val="24"/>
          <w:szCs w:val="24"/>
        </w:rPr>
      </w:pPr>
    </w:p>
    <w:p w:rsidR="00D56813" w:rsidRDefault="00130441" w:rsidP="00644C7E">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צ</w:t>
      </w:r>
      <w:r>
        <w:rPr>
          <w:rFonts w:ascii="David" w:hAnsi="David" w:cs="David" w:hint="cs"/>
          <w:sz w:val="24"/>
          <w:szCs w:val="24"/>
          <w:rtl/>
        </w:rPr>
        <w:t>'</w:t>
      </w:r>
      <w:r w:rsidR="00D56813">
        <w:rPr>
          <w:rFonts w:ascii="David" w:hAnsi="David" w:cs="David"/>
          <w:sz w:val="24"/>
          <w:szCs w:val="24"/>
          <w:rtl/>
        </w:rPr>
        <w:t xml:space="preserve"> נישא לאישה הסובלת מפיגור שכלי ובני הזוג קיבלו סיוע</w:t>
      </w:r>
      <w:r>
        <w:rPr>
          <w:rFonts w:ascii="David" w:hAnsi="David" w:cs="David"/>
          <w:sz w:val="24"/>
          <w:szCs w:val="24"/>
          <w:rtl/>
        </w:rPr>
        <w:t xml:space="preserve"> בשכירות בדירת עמידר בבת ים. צ</w:t>
      </w:r>
      <w:r>
        <w:rPr>
          <w:rFonts w:ascii="David" w:hAnsi="David" w:cs="David" w:hint="cs"/>
          <w:sz w:val="24"/>
          <w:szCs w:val="24"/>
          <w:rtl/>
        </w:rPr>
        <w:t>'</w:t>
      </w:r>
      <w:r w:rsidR="00D56813">
        <w:rPr>
          <w:rFonts w:ascii="David" w:hAnsi="David" w:cs="David"/>
          <w:sz w:val="24"/>
          <w:szCs w:val="24"/>
          <w:rtl/>
        </w:rPr>
        <w:t xml:space="preserve"> נפרד מאש</w:t>
      </w:r>
      <w:r w:rsidR="009A3F39">
        <w:rPr>
          <w:rFonts w:ascii="David" w:hAnsi="David" w:cs="David"/>
          <w:sz w:val="24"/>
          <w:szCs w:val="24"/>
          <w:rtl/>
        </w:rPr>
        <w:t xml:space="preserve">תו ובשנת 2007 בני הזוג התגרשו. </w:t>
      </w:r>
      <w:r w:rsidR="00644C7E">
        <w:rPr>
          <w:rFonts w:ascii="David" w:hAnsi="David" w:cs="David" w:hint="cs"/>
          <w:sz w:val="24"/>
          <w:szCs w:val="24"/>
          <w:rtl/>
        </w:rPr>
        <w:t xml:space="preserve">לאחר </w:t>
      </w:r>
      <w:r w:rsidR="00D56813">
        <w:rPr>
          <w:rFonts w:ascii="David" w:hAnsi="David" w:cs="David"/>
          <w:sz w:val="24"/>
          <w:szCs w:val="24"/>
          <w:rtl/>
        </w:rPr>
        <w:t xml:space="preserve">שנפרד מאשתו התגורר </w:t>
      </w:r>
      <w:r>
        <w:rPr>
          <w:rFonts w:ascii="David" w:hAnsi="David" w:cs="David" w:hint="cs"/>
          <w:sz w:val="24"/>
          <w:szCs w:val="24"/>
          <w:rtl/>
        </w:rPr>
        <w:t>צ'</w:t>
      </w:r>
      <w:r w:rsidR="00644C7E">
        <w:rPr>
          <w:rFonts w:ascii="David" w:hAnsi="David" w:cs="David" w:hint="cs"/>
          <w:sz w:val="24"/>
          <w:szCs w:val="24"/>
          <w:rtl/>
        </w:rPr>
        <w:t xml:space="preserve"> בדירה </w:t>
      </w:r>
      <w:r w:rsidR="00644C7E">
        <w:rPr>
          <w:rFonts w:ascii="David" w:hAnsi="David" w:cs="David"/>
          <w:sz w:val="24"/>
          <w:szCs w:val="24"/>
          <w:rtl/>
        </w:rPr>
        <w:t>בגפו</w:t>
      </w:r>
      <w:r w:rsidR="00644C7E">
        <w:rPr>
          <w:rFonts w:ascii="David" w:hAnsi="David" w:cs="David" w:hint="cs"/>
          <w:sz w:val="24"/>
          <w:szCs w:val="24"/>
          <w:rtl/>
        </w:rPr>
        <w:t>.</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בשנת 2008, פנתה חברת עמידר ל</w:t>
      </w:r>
      <w:r w:rsidR="00130441">
        <w:rPr>
          <w:rFonts w:ascii="David" w:hAnsi="David" w:cs="David" w:hint="cs"/>
          <w:sz w:val="24"/>
          <w:szCs w:val="24"/>
          <w:rtl/>
        </w:rPr>
        <w:t xml:space="preserve">- </w:t>
      </w:r>
      <w:r w:rsidR="00130441">
        <w:rPr>
          <w:rFonts w:ascii="David" w:hAnsi="David" w:cs="David"/>
          <w:sz w:val="24"/>
          <w:szCs w:val="24"/>
          <w:rtl/>
        </w:rPr>
        <w:t>צ</w:t>
      </w:r>
      <w:r w:rsidR="00130441">
        <w:rPr>
          <w:rFonts w:ascii="David" w:hAnsi="David" w:cs="David" w:hint="cs"/>
          <w:sz w:val="24"/>
          <w:szCs w:val="24"/>
          <w:rtl/>
        </w:rPr>
        <w:t>'</w:t>
      </w:r>
      <w:r>
        <w:rPr>
          <w:rFonts w:ascii="David" w:hAnsi="David" w:cs="David"/>
          <w:sz w:val="24"/>
          <w:szCs w:val="24"/>
          <w:rtl/>
        </w:rPr>
        <w:t xml:space="preserve"> המנוח ואפשרה לו במסגרת מבצע שערכה, לרכוש את הדירה בה התגורר, בעבור תשלום בסך של 305,779 ₪.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התשלום עבור הדירה שולם לעמידר במלואו, כאשר הצדדים חלוקים ביניהם מהו מקור התשלום.</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במסגרת הליך האפוטרופסות שהתנהל בבית המשפט (25010/02, בש"א 6867/08), הגיעו הצדדים להסכמה, כי הדירה תירשם על שם הנתבע, ששימש באותה העת כאפו</w:t>
      </w:r>
      <w:r w:rsidR="00130441">
        <w:rPr>
          <w:rFonts w:ascii="David" w:hAnsi="David" w:cs="David"/>
          <w:sz w:val="24"/>
          <w:szCs w:val="24"/>
          <w:rtl/>
        </w:rPr>
        <w:t>טרופוס לגופו ורכושו של צ</w:t>
      </w:r>
      <w:r w:rsidR="00130441">
        <w:rPr>
          <w:rFonts w:ascii="David" w:hAnsi="David" w:cs="David" w:hint="cs"/>
          <w:sz w:val="24"/>
          <w:szCs w:val="24"/>
          <w:rtl/>
        </w:rPr>
        <w:t>'</w:t>
      </w:r>
      <w:r>
        <w:rPr>
          <w:rFonts w:ascii="David" w:hAnsi="David" w:cs="David"/>
          <w:sz w:val="24"/>
          <w:szCs w:val="24"/>
          <w:rtl/>
        </w:rPr>
        <w:t xml:space="preserve"> המנוח, וכי תירשם הערת אזהרה על הדירה, לפיה ל</w:t>
      </w:r>
      <w:r w:rsidR="00130441">
        <w:rPr>
          <w:rFonts w:ascii="David" w:hAnsi="David" w:cs="David" w:hint="cs"/>
          <w:sz w:val="24"/>
          <w:szCs w:val="24"/>
          <w:rtl/>
        </w:rPr>
        <w:t xml:space="preserve">- </w:t>
      </w:r>
      <w:r w:rsidR="00130441">
        <w:rPr>
          <w:rFonts w:ascii="David" w:hAnsi="David" w:cs="David"/>
          <w:sz w:val="24"/>
          <w:szCs w:val="24"/>
          <w:rtl/>
        </w:rPr>
        <w:t>צ</w:t>
      </w:r>
      <w:r w:rsidR="00130441">
        <w:rPr>
          <w:rFonts w:ascii="David" w:hAnsi="David" w:cs="David" w:hint="cs"/>
          <w:sz w:val="24"/>
          <w:szCs w:val="24"/>
          <w:rtl/>
        </w:rPr>
        <w:t>'</w:t>
      </w:r>
      <w:r>
        <w:rPr>
          <w:rFonts w:ascii="David" w:hAnsi="David" w:cs="David"/>
          <w:sz w:val="24"/>
          <w:szCs w:val="24"/>
          <w:rtl/>
        </w:rPr>
        <w:t xml:space="preserve"> יש זכות מגורים בדירה לכל חייו. ביום 23.8.2009 ניתן תוקף של פסק דין להסכמות הצדדים, ע"י כב' השופט </w:t>
      </w:r>
      <w:proofErr w:type="spellStart"/>
      <w:r>
        <w:rPr>
          <w:rFonts w:ascii="David" w:hAnsi="David" w:cs="David"/>
          <w:sz w:val="24"/>
          <w:szCs w:val="24"/>
          <w:rtl/>
        </w:rPr>
        <w:t>בוקובסקי</w:t>
      </w:r>
      <w:proofErr w:type="spellEnd"/>
      <w:r>
        <w:rPr>
          <w:rFonts w:ascii="David" w:hAnsi="David" w:cs="David"/>
          <w:sz w:val="24"/>
          <w:szCs w:val="24"/>
          <w:rtl/>
        </w:rPr>
        <w:t xml:space="preserve"> (להלן: </w:t>
      </w:r>
      <w:r>
        <w:rPr>
          <w:rFonts w:ascii="David" w:hAnsi="David" w:cs="David"/>
          <w:b/>
          <w:bCs/>
          <w:sz w:val="24"/>
          <w:szCs w:val="24"/>
          <w:rtl/>
        </w:rPr>
        <w:t>"פסק הדין משנת 2009"</w:t>
      </w:r>
      <w:r>
        <w:rPr>
          <w:rFonts w:ascii="David" w:hAnsi="David" w:cs="David"/>
          <w:sz w:val="24"/>
          <w:szCs w:val="24"/>
          <w:rtl/>
        </w:rPr>
        <w:t xml:space="preserve">).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בהתאם לפסק הדין משנת 2009, נרשמה הדירה על ש</w:t>
      </w:r>
      <w:r w:rsidR="00130441">
        <w:rPr>
          <w:rFonts w:ascii="David" w:hAnsi="David" w:cs="David"/>
          <w:sz w:val="24"/>
          <w:szCs w:val="24"/>
          <w:rtl/>
        </w:rPr>
        <w:t>ם הנתבע, עם הערת אזהרה לפיה צ</w:t>
      </w:r>
      <w:r w:rsidR="00130441">
        <w:rPr>
          <w:rFonts w:ascii="David" w:hAnsi="David" w:cs="David" w:hint="cs"/>
          <w:sz w:val="24"/>
          <w:szCs w:val="24"/>
          <w:rtl/>
        </w:rPr>
        <w:t>'</w:t>
      </w:r>
      <w:r>
        <w:rPr>
          <w:rFonts w:ascii="David" w:hAnsi="David" w:cs="David"/>
          <w:sz w:val="24"/>
          <w:szCs w:val="24"/>
          <w:rtl/>
        </w:rPr>
        <w:t xml:space="preserve"> רשאי</w:t>
      </w:r>
      <w:r w:rsidR="00130441">
        <w:rPr>
          <w:rFonts w:ascii="David" w:hAnsi="David" w:cs="David"/>
          <w:sz w:val="24"/>
          <w:szCs w:val="24"/>
          <w:rtl/>
        </w:rPr>
        <w:t xml:space="preserve"> להתגורר בדירה לכל ימי חייו. צ</w:t>
      </w:r>
      <w:r w:rsidR="00130441">
        <w:rPr>
          <w:rFonts w:ascii="David" w:hAnsi="David" w:cs="David" w:hint="cs"/>
          <w:sz w:val="24"/>
          <w:szCs w:val="24"/>
          <w:rtl/>
        </w:rPr>
        <w:t>'</w:t>
      </w:r>
      <w:r>
        <w:rPr>
          <w:rFonts w:ascii="David" w:hAnsi="David" w:cs="David"/>
          <w:sz w:val="24"/>
          <w:szCs w:val="24"/>
          <w:rtl/>
        </w:rPr>
        <w:t xml:space="preserve"> המנוח המשיך להתגורר בדירה בגפו.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בשנת 2015, בעקבות בקשת הנתבע ל</w:t>
      </w:r>
      <w:r w:rsidR="00442B71">
        <w:rPr>
          <w:rFonts w:ascii="David" w:hAnsi="David" w:cs="David"/>
          <w:sz w:val="24"/>
          <w:szCs w:val="24"/>
          <w:rtl/>
        </w:rPr>
        <w:t>השתחרר ממינויו כאפוטרופוס של צ</w:t>
      </w:r>
      <w:r w:rsidR="00442B71">
        <w:rPr>
          <w:rFonts w:ascii="David" w:hAnsi="David" w:cs="David" w:hint="cs"/>
          <w:sz w:val="24"/>
          <w:szCs w:val="24"/>
          <w:rtl/>
        </w:rPr>
        <w:t>'</w:t>
      </w:r>
      <w:r>
        <w:rPr>
          <w:rFonts w:ascii="David" w:hAnsi="David" w:cs="David"/>
          <w:sz w:val="24"/>
          <w:szCs w:val="24"/>
          <w:rtl/>
        </w:rPr>
        <w:t>, מונתה עמותת "גג לחוסה</w:t>
      </w:r>
      <w:r w:rsidR="00442B71">
        <w:rPr>
          <w:rFonts w:ascii="David" w:hAnsi="David" w:cs="David"/>
          <w:sz w:val="24"/>
          <w:szCs w:val="24"/>
          <w:rtl/>
        </w:rPr>
        <w:t>" כאפוטרופוס לגופו ורכושו של צ</w:t>
      </w:r>
      <w:r w:rsidR="00442B71">
        <w:rPr>
          <w:rFonts w:ascii="David" w:hAnsi="David" w:cs="David" w:hint="cs"/>
          <w:sz w:val="24"/>
          <w:szCs w:val="24"/>
          <w:rtl/>
        </w:rPr>
        <w:t>'</w:t>
      </w:r>
      <w:r>
        <w:rPr>
          <w:rFonts w:ascii="David" w:hAnsi="David" w:cs="David"/>
          <w:sz w:val="24"/>
          <w:szCs w:val="24"/>
          <w:rtl/>
        </w:rPr>
        <w:t xml:space="preserve"> המנוח (ראו החלטת כב' השופטת חני שירה מיום 12.7.2015 בתיק </w:t>
      </w:r>
      <w:proofErr w:type="spellStart"/>
      <w:r>
        <w:rPr>
          <w:rFonts w:ascii="David" w:hAnsi="David" w:cs="David"/>
          <w:sz w:val="24"/>
          <w:szCs w:val="24"/>
          <w:rtl/>
        </w:rPr>
        <w:t>א"פ</w:t>
      </w:r>
      <w:proofErr w:type="spellEnd"/>
      <w:r>
        <w:rPr>
          <w:rFonts w:ascii="David" w:hAnsi="David" w:cs="David"/>
          <w:sz w:val="24"/>
          <w:szCs w:val="24"/>
          <w:rtl/>
        </w:rPr>
        <w:t xml:space="preserve"> 25010/02). </w:t>
      </w:r>
    </w:p>
    <w:p w:rsidR="00D56813" w:rsidRDefault="00D56813" w:rsidP="00D56813">
      <w:pPr>
        <w:pStyle w:val="ad"/>
        <w:rPr>
          <w:rFonts w:ascii="David" w:hAnsi="David" w:cs="David"/>
          <w:sz w:val="24"/>
          <w:szCs w:val="24"/>
        </w:rPr>
      </w:pPr>
    </w:p>
    <w:p w:rsidR="00D56813" w:rsidRDefault="00442B71"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ביום 27.12.2018 הגיש צ</w:t>
      </w:r>
      <w:r>
        <w:rPr>
          <w:rFonts w:ascii="David" w:hAnsi="David" w:cs="David" w:hint="cs"/>
          <w:sz w:val="24"/>
          <w:szCs w:val="24"/>
          <w:rtl/>
        </w:rPr>
        <w:t>'</w:t>
      </w:r>
      <w:r w:rsidR="00D56813">
        <w:rPr>
          <w:rFonts w:ascii="David" w:hAnsi="David" w:cs="David"/>
          <w:sz w:val="24"/>
          <w:szCs w:val="24"/>
          <w:rtl/>
        </w:rPr>
        <w:t xml:space="preserve"> תביעה כנגד הנתבע, באמצעות עמותת גג לחוסה (</w:t>
      </w:r>
      <w:proofErr w:type="spellStart"/>
      <w:r w:rsidR="00D56813">
        <w:rPr>
          <w:rFonts w:ascii="David" w:hAnsi="David" w:cs="David"/>
          <w:sz w:val="24"/>
          <w:szCs w:val="24"/>
          <w:rtl/>
        </w:rPr>
        <w:t>תמ"ש</w:t>
      </w:r>
      <w:proofErr w:type="spellEnd"/>
      <w:r w:rsidR="00D56813">
        <w:rPr>
          <w:rFonts w:ascii="David" w:hAnsi="David" w:cs="David"/>
          <w:sz w:val="24"/>
          <w:szCs w:val="24"/>
          <w:rtl/>
        </w:rPr>
        <w:t xml:space="preserve"> 63741-12-18), במסגרתה ביקש לבטל את ההסכמות אליהם הגיעו הצדדים בעניין הדירה. כמו כן ביקש כי בית המשפט יורה על </w:t>
      </w:r>
      <w:r>
        <w:rPr>
          <w:rFonts w:ascii="David" w:hAnsi="David" w:cs="David"/>
          <w:sz w:val="24"/>
          <w:szCs w:val="24"/>
          <w:rtl/>
        </w:rPr>
        <w:t>רישום הבעלות בדירה על שמו של צ</w:t>
      </w:r>
      <w:r>
        <w:rPr>
          <w:rFonts w:ascii="David" w:hAnsi="David" w:cs="David" w:hint="cs"/>
          <w:sz w:val="24"/>
          <w:szCs w:val="24"/>
          <w:rtl/>
        </w:rPr>
        <w:t>'</w:t>
      </w:r>
      <w:r w:rsidR="00D56813">
        <w:rPr>
          <w:rFonts w:ascii="David" w:hAnsi="David" w:cs="David"/>
          <w:sz w:val="24"/>
          <w:szCs w:val="24"/>
          <w:rtl/>
        </w:rPr>
        <w:t xml:space="preserve">, עם הערת אזהרה מתאימה לטובת עמותת "גג לחוסה". </w:t>
      </w:r>
    </w:p>
    <w:p w:rsidR="00D56813" w:rsidRDefault="00D56813" w:rsidP="00D56813">
      <w:pPr>
        <w:pStyle w:val="ad"/>
        <w:rPr>
          <w:rFonts w:ascii="David" w:hAnsi="David" w:cs="David"/>
          <w:sz w:val="24"/>
          <w:szCs w:val="24"/>
        </w:rPr>
      </w:pPr>
    </w:p>
    <w:p w:rsidR="00D56813" w:rsidRDefault="00D56813" w:rsidP="00644C7E">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 xml:space="preserve">במסגרת התביעה שהגיש </w:t>
      </w:r>
      <w:r w:rsidR="00442B71">
        <w:rPr>
          <w:rFonts w:ascii="David" w:hAnsi="David" w:cs="David" w:hint="cs"/>
          <w:sz w:val="24"/>
          <w:szCs w:val="24"/>
          <w:rtl/>
        </w:rPr>
        <w:t>צ'</w:t>
      </w:r>
      <w:r w:rsidR="00644C7E">
        <w:rPr>
          <w:rFonts w:ascii="David" w:hAnsi="David" w:cs="David" w:hint="cs"/>
          <w:sz w:val="24"/>
          <w:szCs w:val="24"/>
          <w:rtl/>
        </w:rPr>
        <w:t xml:space="preserve"> כנגד הנתבע </w:t>
      </w:r>
      <w:r>
        <w:rPr>
          <w:rFonts w:ascii="David" w:hAnsi="David" w:cs="David"/>
          <w:sz w:val="24"/>
          <w:szCs w:val="24"/>
          <w:rtl/>
        </w:rPr>
        <w:t xml:space="preserve">(באמצעות  </w:t>
      </w:r>
      <w:proofErr w:type="spellStart"/>
      <w:r>
        <w:rPr>
          <w:rFonts w:ascii="David" w:hAnsi="David" w:cs="David"/>
          <w:sz w:val="24"/>
          <w:szCs w:val="24"/>
          <w:rtl/>
        </w:rPr>
        <w:t>האפוטרופא</w:t>
      </w:r>
      <w:proofErr w:type="spellEnd"/>
      <w:r>
        <w:rPr>
          <w:rFonts w:ascii="David" w:hAnsi="David" w:cs="David"/>
          <w:sz w:val="24"/>
          <w:szCs w:val="24"/>
          <w:rtl/>
        </w:rPr>
        <w:t xml:space="preserve"> לדין, עו"ד עינת </w:t>
      </w:r>
      <w:proofErr w:type="spellStart"/>
      <w:r>
        <w:rPr>
          <w:rFonts w:ascii="David" w:hAnsi="David" w:cs="David"/>
          <w:sz w:val="24"/>
          <w:szCs w:val="24"/>
          <w:rtl/>
        </w:rPr>
        <w:t>גריכטר</w:t>
      </w:r>
      <w:proofErr w:type="spellEnd"/>
      <w:r>
        <w:rPr>
          <w:rFonts w:ascii="David" w:hAnsi="David" w:cs="David"/>
          <w:sz w:val="24"/>
          <w:szCs w:val="24"/>
          <w:rtl/>
        </w:rPr>
        <w:t>) טען, בין היתר, כי הדירה נרשמה על שמו של הנתבע בשל הי</w:t>
      </w:r>
      <w:r w:rsidR="00442B71">
        <w:rPr>
          <w:rFonts w:ascii="David" w:hAnsi="David" w:cs="David"/>
          <w:sz w:val="24"/>
          <w:szCs w:val="24"/>
          <w:rtl/>
        </w:rPr>
        <w:t>ותו האפוטרופוס לגוף ורכוש של צ</w:t>
      </w:r>
      <w:r w:rsidR="00442B71">
        <w:rPr>
          <w:rFonts w:ascii="David" w:hAnsi="David" w:cs="David" w:hint="cs"/>
          <w:sz w:val="24"/>
          <w:szCs w:val="24"/>
          <w:rtl/>
        </w:rPr>
        <w:t>'</w:t>
      </w:r>
      <w:r>
        <w:rPr>
          <w:rFonts w:ascii="David" w:hAnsi="David" w:cs="David"/>
          <w:sz w:val="24"/>
          <w:szCs w:val="24"/>
          <w:rtl/>
        </w:rPr>
        <w:t xml:space="preserve"> באותה העת. מטרת רישום הדירה הייתה להבטיח ש</w:t>
      </w:r>
      <w:r w:rsidR="00442B71">
        <w:rPr>
          <w:rFonts w:ascii="David" w:hAnsi="David" w:cs="David" w:hint="cs"/>
          <w:sz w:val="24"/>
          <w:szCs w:val="24"/>
          <w:rtl/>
        </w:rPr>
        <w:t xml:space="preserve">- </w:t>
      </w:r>
      <w:r w:rsidR="00442B71">
        <w:rPr>
          <w:rFonts w:ascii="David" w:hAnsi="David" w:cs="David"/>
          <w:sz w:val="24"/>
          <w:szCs w:val="24"/>
          <w:rtl/>
        </w:rPr>
        <w:t>צ</w:t>
      </w:r>
      <w:r w:rsidR="00442B71">
        <w:rPr>
          <w:rFonts w:ascii="David" w:hAnsi="David" w:cs="David" w:hint="cs"/>
          <w:sz w:val="24"/>
          <w:szCs w:val="24"/>
          <w:rtl/>
        </w:rPr>
        <w:t>'</w:t>
      </w:r>
      <w:r>
        <w:rPr>
          <w:rFonts w:ascii="David" w:hAnsi="David" w:cs="David"/>
          <w:sz w:val="24"/>
          <w:szCs w:val="24"/>
          <w:rtl/>
        </w:rPr>
        <w:t xml:space="preserve"> לא יוכל לבצע עסקאות בדירה שאינן לטובתו, או לחילופין ינוצל על ידי גורמים שונים ויפסיד את ה</w:t>
      </w:r>
      <w:r w:rsidR="00442B71">
        <w:rPr>
          <w:rFonts w:ascii="David" w:hAnsi="David" w:cs="David"/>
          <w:sz w:val="24"/>
          <w:szCs w:val="24"/>
          <w:rtl/>
        </w:rPr>
        <w:t xml:space="preserve">דירה. כמו כן נטען בתביעה, כי </w:t>
      </w:r>
      <w:r w:rsidR="00442B71">
        <w:rPr>
          <w:rFonts w:ascii="David" w:hAnsi="David" w:cs="David" w:hint="cs"/>
          <w:sz w:val="24"/>
          <w:szCs w:val="24"/>
          <w:rtl/>
        </w:rPr>
        <w:t>צ'</w:t>
      </w:r>
      <w:r>
        <w:rPr>
          <w:rFonts w:ascii="David" w:hAnsi="David" w:cs="David"/>
          <w:sz w:val="24"/>
          <w:szCs w:val="24"/>
          <w:rtl/>
        </w:rPr>
        <w:t xml:space="preserve"> סבר טרם רישום הדירה, כי אם הדירה תירשם על שמו הוא לא יהיה זכאי להתגורר בהוסטל מטעם הרווחה. </w:t>
      </w:r>
    </w:p>
    <w:p w:rsidR="00D56813" w:rsidRDefault="00D56813" w:rsidP="00D56813">
      <w:pPr>
        <w:pStyle w:val="ad"/>
        <w:rPr>
          <w:rFonts w:ascii="David" w:hAnsi="David" w:cs="David"/>
          <w:sz w:val="24"/>
          <w:szCs w:val="24"/>
        </w:rPr>
      </w:pPr>
    </w:p>
    <w:p w:rsidR="00D56813" w:rsidRDefault="0001290B"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עוד טען צ</w:t>
      </w:r>
      <w:r>
        <w:rPr>
          <w:rFonts w:ascii="David" w:hAnsi="David" w:cs="David" w:hint="cs"/>
          <w:sz w:val="24"/>
          <w:szCs w:val="24"/>
          <w:rtl/>
        </w:rPr>
        <w:t>'</w:t>
      </w:r>
      <w:r w:rsidR="00D56813">
        <w:rPr>
          <w:rFonts w:ascii="David" w:hAnsi="David" w:cs="David"/>
          <w:sz w:val="24"/>
          <w:szCs w:val="24"/>
          <w:rtl/>
        </w:rPr>
        <w:t xml:space="preserve"> בכתב התביעה שהגיש, כי הדירה עלתה כ-305,000 </w:t>
      </w:r>
      <w:r>
        <w:rPr>
          <w:rFonts w:ascii="David" w:hAnsi="David" w:cs="David"/>
          <w:sz w:val="24"/>
          <w:szCs w:val="24"/>
          <w:rtl/>
        </w:rPr>
        <w:t>₪, כאשר מתוך זה סך 290,000 ₪ צ</w:t>
      </w:r>
      <w:r>
        <w:rPr>
          <w:rFonts w:ascii="David" w:hAnsi="David" w:cs="David" w:hint="cs"/>
          <w:sz w:val="24"/>
          <w:szCs w:val="24"/>
          <w:rtl/>
        </w:rPr>
        <w:t>'</w:t>
      </w:r>
      <w:r w:rsidR="00D56813">
        <w:rPr>
          <w:rFonts w:ascii="David" w:hAnsi="David" w:cs="David"/>
          <w:sz w:val="24"/>
          <w:szCs w:val="24"/>
          <w:rtl/>
        </w:rPr>
        <w:t xml:space="preserve"> שילם מכספו ואילו את היתרה בסך 15,000 ₪ שילם הנתבע. מדובר בדירה שנרכשה </w:t>
      </w:r>
      <w:r>
        <w:rPr>
          <w:rFonts w:ascii="David" w:hAnsi="David" w:cs="David"/>
          <w:sz w:val="24"/>
          <w:szCs w:val="24"/>
          <w:rtl/>
        </w:rPr>
        <w:lastRenderedPageBreak/>
        <w:t>מלכתחילה עבור צ</w:t>
      </w:r>
      <w:r>
        <w:rPr>
          <w:rFonts w:ascii="David" w:hAnsi="David" w:cs="David" w:hint="cs"/>
          <w:sz w:val="24"/>
          <w:szCs w:val="24"/>
          <w:rtl/>
        </w:rPr>
        <w:t>'</w:t>
      </w:r>
      <w:r>
        <w:rPr>
          <w:rFonts w:ascii="David" w:hAnsi="David" w:cs="David"/>
          <w:sz w:val="24"/>
          <w:szCs w:val="24"/>
          <w:rtl/>
        </w:rPr>
        <w:t xml:space="preserve"> ומכספו, צ</w:t>
      </w:r>
      <w:r>
        <w:rPr>
          <w:rFonts w:ascii="David" w:hAnsi="David" w:cs="David" w:hint="cs"/>
          <w:sz w:val="24"/>
          <w:szCs w:val="24"/>
          <w:rtl/>
        </w:rPr>
        <w:t>'</w:t>
      </w:r>
      <w:r w:rsidR="00D56813">
        <w:rPr>
          <w:rFonts w:ascii="David" w:hAnsi="David" w:cs="David"/>
          <w:sz w:val="24"/>
          <w:szCs w:val="24"/>
          <w:rtl/>
        </w:rPr>
        <w:t xml:space="preserve"> מתגורר בדירה לבדו ונוהג בה מנהג בעלים, ואילו הנתבע שרשום כבעלים מסרב לבצע תיקונים בדירה או לטפל בעניינים שוטפים אחרים.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הנתבע הגיש כתב הגנה לתביעה ש</w:t>
      </w:r>
      <w:r w:rsidR="0001290B">
        <w:rPr>
          <w:rFonts w:ascii="David" w:hAnsi="David" w:cs="David" w:hint="cs"/>
          <w:sz w:val="24"/>
          <w:szCs w:val="24"/>
          <w:rtl/>
        </w:rPr>
        <w:t>-</w:t>
      </w:r>
      <w:r w:rsidR="0001290B">
        <w:rPr>
          <w:rFonts w:ascii="David" w:hAnsi="David" w:cs="David"/>
          <w:sz w:val="24"/>
          <w:szCs w:val="24"/>
          <w:rtl/>
        </w:rPr>
        <w:t>צ</w:t>
      </w:r>
      <w:r w:rsidR="0001290B">
        <w:rPr>
          <w:rFonts w:ascii="David" w:hAnsi="David" w:cs="David" w:hint="cs"/>
          <w:sz w:val="24"/>
          <w:szCs w:val="24"/>
          <w:rtl/>
        </w:rPr>
        <w:t>'</w:t>
      </w:r>
      <w:r>
        <w:rPr>
          <w:rFonts w:ascii="David" w:hAnsi="David" w:cs="David"/>
          <w:sz w:val="24"/>
          <w:szCs w:val="24"/>
          <w:rtl/>
        </w:rPr>
        <w:t xml:space="preserve"> הגיש כנגדו, במסגרתו עתר לדחיית התביעה. לטענתו, הכספים ששימשו לרכישת הדיר</w:t>
      </w:r>
      <w:r w:rsidR="0001290B">
        <w:rPr>
          <w:rFonts w:ascii="David" w:hAnsi="David" w:cs="David"/>
          <w:sz w:val="24"/>
          <w:szCs w:val="24"/>
          <w:rtl/>
        </w:rPr>
        <w:t>ה הינם כספים שחסך הנתבע עבור צ</w:t>
      </w:r>
      <w:r w:rsidR="0001290B">
        <w:rPr>
          <w:rFonts w:ascii="David" w:hAnsi="David" w:cs="David" w:hint="cs"/>
          <w:sz w:val="24"/>
          <w:szCs w:val="24"/>
          <w:rtl/>
        </w:rPr>
        <w:t>'</w:t>
      </w:r>
      <w:r>
        <w:rPr>
          <w:rFonts w:ascii="David" w:hAnsi="David" w:cs="David"/>
          <w:sz w:val="24"/>
          <w:szCs w:val="24"/>
          <w:rtl/>
        </w:rPr>
        <w:t xml:space="preserve">, </w:t>
      </w:r>
      <w:proofErr w:type="spellStart"/>
      <w:r>
        <w:rPr>
          <w:rFonts w:ascii="David" w:hAnsi="David" w:cs="David"/>
          <w:sz w:val="24"/>
          <w:szCs w:val="24"/>
          <w:rtl/>
        </w:rPr>
        <w:t>ול</w:t>
      </w:r>
      <w:proofErr w:type="spellEnd"/>
      <w:r w:rsidR="0001290B">
        <w:rPr>
          <w:rFonts w:ascii="David" w:hAnsi="David" w:cs="David" w:hint="cs"/>
          <w:sz w:val="24"/>
          <w:szCs w:val="24"/>
          <w:rtl/>
        </w:rPr>
        <w:t>-</w:t>
      </w:r>
      <w:r w:rsidR="0001290B">
        <w:rPr>
          <w:rFonts w:ascii="David" w:hAnsi="David" w:cs="David"/>
          <w:sz w:val="24"/>
          <w:szCs w:val="24"/>
          <w:rtl/>
        </w:rPr>
        <w:t>צ</w:t>
      </w:r>
      <w:r w:rsidR="0001290B">
        <w:rPr>
          <w:rFonts w:ascii="David" w:hAnsi="David" w:cs="David" w:hint="cs"/>
          <w:sz w:val="24"/>
          <w:szCs w:val="24"/>
          <w:rtl/>
        </w:rPr>
        <w:t>'</w:t>
      </w:r>
      <w:r>
        <w:rPr>
          <w:rFonts w:ascii="David" w:hAnsi="David" w:cs="David"/>
          <w:sz w:val="24"/>
          <w:szCs w:val="24"/>
          <w:rtl/>
        </w:rPr>
        <w:t xml:space="preserve"> מעולם לא היו סכומי כסף גבוהים כאלו, והוא אינו מסוגל לחסוך נוכח מצבו. עוד נטען, כי פסק הדין הקובע כי הדירה תירשם על שמו ניתן בהסכמה ומדובר במעשה בית דין.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בית המשפט קבע מועד לדיון במעמד הצדדים, ואולם ביום 1</w:t>
      </w:r>
      <w:r w:rsidR="0001290B">
        <w:rPr>
          <w:rFonts w:ascii="David" w:hAnsi="David" w:cs="David"/>
          <w:sz w:val="24"/>
          <w:szCs w:val="24"/>
          <w:rtl/>
        </w:rPr>
        <w:t>.7.2019, טרם קיום הדיון, הלך צ</w:t>
      </w:r>
      <w:r w:rsidR="0001290B">
        <w:rPr>
          <w:rFonts w:ascii="David" w:hAnsi="David" w:cs="David" w:hint="cs"/>
          <w:sz w:val="24"/>
          <w:szCs w:val="24"/>
          <w:rtl/>
        </w:rPr>
        <w:t>'</w:t>
      </w:r>
      <w:r>
        <w:rPr>
          <w:rFonts w:ascii="David" w:hAnsi="David" w:cs="David"/>
          <w:sz w:val="24"/>
          <w:szCs w:val="24"/>
          <w:rtl/>
        </w:rPr>
        <w:t xml:space="preserve"> לבית עולמו והתיק נסגר.</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ביום 2.9.2019 נ</w:t>
      </w:r>
      <w:r w:rsidR="0001290B">
        <w:rPr>
          <w:rFonts w:ascii="David" w:hAnsi="David" w:cs="David"/>
          <w:sz w:val="24"/>
          <w:szCs w:val="24"/>
          <w:rtl/>
        </w:rPr>
        <w:t>יתן צו ירושה, לפיו יורשיו של צ</w:t>
      </w:r>
      <w:r w:rsidR="0001290B">
        <w:rPr>
          <w:rFonts w:ascii="David" w:hAnsi="David" w:cs="David" w:hint="cs"/>
          <w:sz w:val="24"/>
          <w:szCs w:val="24"/>
          <w:rtl/>
        </w:rPr>
        <w:t>'</w:t>
      </w:r>
      <w:r>
        <w:rPr>
          <w:rFonts w:ascii="David" w:hAnsi="David" w:cs="David"/>
          <w:sz w:val="24"/>
          <w:szCs w:val="24"/>
          <w:rtl/>
        </w:rPr>
        <w:t xml:space="preserve"> המנוח הינם הוריו - התובעת והנתבע, בחלקים שווים. </w:t>
      </w:r>
    </w:p>
    <w:p w:rsidR="00D56813" w:rsidRDefault="00D56813" w:rsidP="00D56813">
      <w:pPr>
        <w:pStyle w:val="ad"/>
        <w:rPr>
          <w:rFonts w:ascii="David" w:hAnsi="David" w:cs="David"/>
          <w:sz w:val="24"/>
          <w:szCs w:val="24"/>
        </w:rPr>
      </w:pPr>
    </w:p>
    <w:p w:rsidR="00D56813" w:rsidRDefault="00D56813" w:rsidP="00D56813">
      <w:pPr>
        <w:spacing w:line="360" w:lineRule="auto"/>
        <w:jc w:val="both"/>
        <w:rPr>
          <w:rFonts w:ascii="David" w:hAnsi="David"/>
          <w:b/>
          <w:bCs/>
          <w:u w:val="single"/>
          <w:rtl/>
        </w:rPr>
      </w:pPr>
      <w:r>
        <w:rPr>
          <w:rFonts w:ascii="David" w:hAnsi="David"/>
          <w:b/>
          <w:bCs/>
          <w:u w:val="single"/>
          <w:rtl/>
        </w:rPr>
        <w:t>תמצית טענות הצדדים</w:t>
      </w:r>
    </w:p>
    <w:p w:rsidR="00644C7E" w:rsidRDefault="00644C7E" w:rsidP="00D56813">
      <w:pPr>
        <w:spacing w:line="360" w:lineRule="auto"/>
        <w:jc w:val="both"/>
        <w:rPr>
          <w:rFonts w:ascii="David" w:hAnsi="David"/>
          <w:b/>
          <w:bCs/>
          <w:u w:val="single"/>
          <w:rtl/>
        </w:rPr>
      </w:pPr>
    </w:p>
    <w:p w:rsidR="00D56813" w:rsidRDefault="00D56813" w:rsidP="00D56813">
      <w:pPr>
        <w:spacing w:line="360" w:lineRule="auto"/>
        <w:ind w:firstLine="509"/>
        <w:jc w:val="both"/>
        <w:rPr>
          <w:rFonts w:ascii="David" w:hAnsi="David"/>
          <w:b/>
          <w:bCs/>
          <w:u w:val="single"/>
          <w:rtl/>
        </w:rPr>
      </w:pPr>
      <w:r>
        <w:rPr>
          <w:rFonts w:ascii="David" w:hAnsi="David"/>
          <w:b/>
          <w:bCs/>
          <w:u w:val="single"/>
          <w:rtl/>
        </w:rPr>
        <w:t>טענות התובעת</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לטענת התובעת, הדירה הייתה רשומה על שם הנתבע באופן דקלרטיבי בלבד, כאשר היא הייתה שייכת למעשה ל</w:t>
      </w:r>
      <w:r w:rsidR="0001290B">
        <w:rPr>
          <w:rFonts w:ascii="David" w:hAnsi="David" w:cs="David" w:hint="cs"/>
          <w:sz w:val="24"/>
          <w:szCs w:val="24"/>
          <w:rtl/>
        </w:rPr>
        <w:t>-</w:t>
      </w:r>
      <w:r w:rsidR="0001290B">
        <w:rPr>
          <w:rFonts w:ascii="David" w:hAnsi="David" w:cs="David"/>
          <w:sz w:val="24"/>
          <w:szCs w:val="24"/>
          <w:rtl/>
        </w:rPr>
        <w:t>צ</w:t>
      </w:r>
      <w:r w:rsidR="0001290B">
        <w:rPr>
          <w:rFonts w:ascii="David" w:hAnsi="David" w:cs="David" w:hint="cs"/>
          <w:sz w:val="24"/>
          <w:szCs w:val="24"/>
          <w:rtl/>
        </w:rPr>
        <w:t>'</w:t>
      </w:r>
      <w:r w:rsidR="0001290B">
        <w:rPr>
          <w:rFonts w:ascii="David" w:hAnsi="David" w:cs="David"/>
          <w:sz w:val="24"/>
          <w:szCs w:val="24"/>
          <w:rtl/>
        </w:rPr>
        <w:t xml:space="preserve"> המנוח, כפי שאף טען צ</w:t>
      </w:r>
      <w:r w:rsidR="0001290B">
        <w:rPr>
          <w:rFonts w:ascii="David" w:hAnsi="David" w:cs="David" w:hint="cs"/>
          <w:sz w:val="24"/>
          <w:szCs w:val="24"/>
          <w:rtl/>
        </w:rPr>
        <w:t>'</w:t>
      </w:r>
      <w:r>
        <w:rPr>
          <w:rFonts w:ascii="David" w:hAnsi="David" w:cs="David"/>
          <w:sz w:val="24"/>
          <w:szCs w:val="24"/>
          <w:rtl/>
        </w:rPr>
        <w:t xml:space="preserve"> בכתב התביעה שהגיש כנגד הנתבע טרם מותו.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אף בפסק הדין משנת 2009 נכתב כי הדירה תירשם על שם הנתבע "היות ויש קושי ברישום הדירה ע"ש החסוי". כמו כן נרשם בפסק הדין כי ל</w:t>
      </w:r>
      <w:r w:rsidR="0001290B">
        <w:rPr>
          <w:rFonts w:ascii="David" w:hAnsi="David" w:cs="David" w:hint="cs"/>
          <w:sz w:val="24"/>
          <w:szCs w:val="24"/>
          <w:rtl/>
        </w:rPr>
        <w:t>-</w:t>
      </w:r>
      <w:r w:rsidR="0001290B">
        <w:rPr>
          <w:rFonts w:ascii="David" w:hAnsi="David" w:cs="David"/>
          <w:sz w:val="24"/>
          <w:szCs w:val="24"/>
          <w:rtl/>
        </w:rPr>
        <w:t>צ</w:t>
      </w:r>
      <w:r w:rsidR="0001290B">
        <w:rPr>
          <w:rFonts w:ascii="David" w:hAnsi="David" w:cs="David" w:hint="cs"/>
          <w:sz w:val="24"/>
          <w:szCs w:val="24"/>
          <w:rtl/>
        </w:rPr>
        <w:t>'</w:t>
      </w:r>
      <w:r>
        <w:rPr>
          <w:rFonts w:ascii="David" w:hAnsi="David" w:cs="David"/>
          <w:sz w:val="24"/>
          <w:szCs w:val="24"/>
          <w:rtl/>
        </w:rPr>
        <w:t xml:space="preserve"> הזכות להתגורר בדירה כל חייו וכי אם יאלצו למכור את הדירה, "כספי התמורה ישמשו את החסוי לצרכיו הוצאותיו ור</w:t>
      </w:r>
      <w:r w:rsidR="0001290B">
        <w:rPr>
          <w:rFonts w:ascii="David" w:hAnsi="David" w:cs="David"/>
          <w:sz w:val="24"/>
          <w:szCs w:val="24"/>
          <w:rtl/>
        </w:rPr>
        <w:t>ווחיו". הסכמות אלו מלמדות כי צ</w:t>
      </w:r>
      <w:r w:rsidR="0001290B">
        <w:rPr>
          <w:rFonts w:ascii="David" w:hAnsi="David" w:cs="David" w:hint="cs"/>
          <w:sz w:val="24"/>
          <w:szCs w:val="24"/>
          <w:rtl/>
        </w:rPr>
        <w:t>'</w:t>
      </w:r>
      <w:r>
        <w:rPr>
          <w:rFonts w:ascii="David" w:hAnsi="David" w:cs="David"/>
          <w:sz w:val="24"/>
          <w:szCs w:val="24"/>
          <w:rtl/>
        </w:rPr>
        <w:t xml:space="preserve"> המנוח הינו הבעלים של הדירה וכי הרישום על שם הנתבע הינו טכני בלבד. </w:t>
      </w:r>
    </w:p>
    <w:p w:rsidR="00D56813" w:rsidRDefault="00D56813" w:rsidP="00D56813">
      <w:pPr>
        <w:pStyle w:val="ad"/>
        <w:rPr>
          <w:rFonts w:ascii="David" w:hAnsi="David" w:cs="David"/>
          <w:sz w:val="24"/>
          <w:szCs w:val="24"/>
        </w:rPr>
      </w:pPr>
    </w:p>
    <w:p w:rsidR="00D56813" w:rsidRDefault="0001290B"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כתב התביעה שהוגש על ידי צ</w:t>
      </w:r>
      <w:r>
        <w:rPr>
          <w:rFonts w:ascii="David" w:hAnsi="David" w:cs="David" w:hint="cs"/>
          <w:sz w:val="24"/>
          <w:szCs w:val="24"/>
          <w:rtl/>
        </w:rPr>
        <w:t>'</w:t>
      </w:r>
      <w:r w:rsidR="00D56813">
        <w:rPr>
          <w:rFonts w:ascii="David" w:hAnsi="David" w:cs="David"/>
          <w:sz w:val="24"/>
          <w:szCs w:val="24"/>
          <w:rtl/>
        </w:rPr>
        <w:t xml:space="preserve"> עוד </w:t>
      </w:r>
      <w:r>
        <w:rPr>
          <w:rFonts w:ascii="David" w:hAnsi="David" w:cs="David"/>
          <w:sz w:val="24"/>
          <w:szCs w:val="24"/>
          <w:rtl/>
        </w:rPr>
        <w:t>בחייו, בצירוף תצהיר מאומת של צ</w:t>
      </w:r>
      <w:r>
        <w:rPr>
          <w:rFonts w:ascii="David" w:hAnsi="David" w:cs="David" w:hint="cs"/>
          <w:sz w:val="24"/>
          <w:szCs w:val="24"/>
          <w:rtl/>
        </w:rPr>
        <w:t>'</w:t>
      </w:r>
      <w:r w:rsidR="00D56813">
        <w:rPr>
          <w:rFonts w:ascii="David" w:hAnsi="David" w:cs="David"/>
          <w:sz w:val="24"/>
          <w:szCs w:val="24"/>
          <w:rtl/>
        </w:rPr>
        <w:t xml:space="preserve"> המנוח לאימות טענותיו ודרישותיו מהנתבע, מלמד</w:t>
      </w:r>
      <w:r>
        <w:rPr>
          <w:rFonts w:ascii="David" w:hAnsi="David" w:cs="David"/>
          <w:sz w:val="24"/>
          <w:szCs w:val="24"/>
          <w:rtl/>
        </w:rPr>
        <w:t xml:space="preserve"> אף הוא כי הדירה הינה בבעלות </w:t>
      </w:r>
      <w:r>
        <w:rPr>
          <w:rFonts w:ascii="David" w:hAnsi="David" w:cs="David" w:hint="cs"/>
          <w:sz w:val="24"/>
          <w:szCs w:val="24"/>
          <w:rtl/>
        </w:rPr>
        <w:t>צ'</w:t>
      </w:r>
      <w:r w:rsidR="00D56813">
        <w:rPr>
          <w:rFonts w:ascii="David" w:hAnsi="David" w:cs="David"/>
          <w:sz w:val="24"/>
          <w:szCs w:val="24"/>
          <w:rtl/>
        </w:rPr>
        <w:t xml:space="preserve"> המנוח, וכי הרישום על שם הנ</w:t>
      </w:r>
      <w:r>
        <w:rPr>
          <w:rFonts w:ascii="David" w:hAnsi="David" w:cs="David"/>
          <w:sz w:val="24"/>
          <w:szCs w:val="24"/>
          <w:rtl/>
        </w:rPr>
        <w:t>תבע נעשה מסיבות טכניות בלבד. צ</w:t>
      </w:r>
      <w:r>
        <w:rPr>
          <w:rFonts w:ascii="David" w:hAnsi="David" w:cs="David" w:hint="cs"/>
          <w:sz w:val="24"/>
          <w:szCs w:val="24"/>
          <w:rtl/>
        </w:rPr>
        <w:t>'</w:t>
      </w:r>
      <w:r w:rsidR="00D56813">
        <w:rPr>
          <w:rFonts w:ascii="David" w:hAnsi="David" w:cs="David"/>
          <w:sz w:val="24"/>
          <w:szCs w:val="24"/>
          <w:rtl/>
        </w:rPr>
        <w:t xml:space="preserve"> המנוח הבהיר בכתב התביעה שהגיש כנגד הנתבע כי הוא חושש שהנתבע יוריש את הדירה לידי מי </w:t>
      </w:r>
      <w:r>
        <w:rPr>
          <w:rFonts w:ascii="David" w:hAnsi="David" w:cs="David"/>
          <w:sz w:val="24"/>
          <w:szCs w:val="24"/>
          <w:rtl/>
        </w:rPr>
        <w:t>מילדיו מנישואיו השניים, עימם צ</w:t>
      </w:r>
      <w:r>
        <w:rPr>
          <w:rFonts w:ascii="David" w:hAnsi="David" w:cs="David" w:hint="cs"/>
          <w:sz w:val="24"/>
          <w:szCs w:val="24"/>
          <w:rtl/>
        </w:rPr>
        <w:t>'</w:t>
      </w:r>
      <w:r w:rsidR="00D56813">
        <w:rPr>
          <w:rFonts w:ascii="David" w:hAnsi="David" w:cs="David"/>
          <w:sz w:val="24"/>
          <w:szCs w:val="24"/>
          <w:rtl/>
        </w:rPr>
        <w:t xml:space="preserve"> כלל לא היה בקשר.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 xml:space="preserve">בנוסף טוענת התובעת, כי הדירה נרכשה מחסכונותיו של </w:t>
      </w:r>
      <w:r w:rsidR="00090098">
        <w:rPr>
          <w:rFonts w:ascii="David" w:hAnsi="David" w:cs="David" w:hint="cs"/>
          <w:sz w:val="24"/>
          <w:szCs w:val="24"/>
          <w:rtl/>
        </w:rPr>
        <w:t xml:space="preserve">צ' </w:t>
      </w:r>
      <w:r>
        <w:rPr>
          <w:rFonts w:ascii="David" w:hAnsi="David" w:cs="David"/>
          <w:sz w:val="24"/>
          <w:szCs w:val="24"/>
          <w:rtl/>
        </w:rPr>
        <w:t>המנוח, ולא מכספו של הנתבע. בעלה של התוב</w:t>
      </w:r>
      <w:r w:rsidR="0001290B">
        <w:rPr>
          <w:rFonts w:ascii="David" w:hAnsi="David" w:cs="David"/>
          <w:sz w:val="24"/>
          <w:szCs w:val="24"/>
          <w:rtl/>
        </w:rPr>
        <w:t>עת מנישואין שניים – מר י</w:t>
      </w:r>
      <w:r w:rsidR="0001290B">
        <w:rPr>
          <w:rFonts w:ascii="David" w:hAnsi="David" w:cs="David" w:hint="cs"/>
          <w:sz w:val="24"/>
          <w:szCs w:val="24"/>
          <w:rtl/>
        </w:rPr>
        <w:t>.א.</w:t>
      </w:r>
      <w:r w:rsidR="0001290B">
        <w:rPr>
          <w:rFonts w:ascii="David" w:hAnsi="David" w:cs="David"/>
          <w:sz w:val="24"/>
          <w:szCs w:val="24"/>
          <w:rtl/>
        </w:rPr>
        <w:t>, חסך עבור צ</w:t>
      </w:r>
      <w:r w:rsidR="0001290B">
        <w:rPr>
          <w:rFonts w:ascii="David" w:hAnsi="David" w:cs="David" w:hint="cs"/>
          <w:sz w:val="24"/>
          <w:szCs w:val="24"/>
          <w:rtl/>
        </w:rPr>
        <w:t>'</w:t>
      </w:r>
      <w:r>
        <w:rPr>
          <w:rFonts w:ascii="David" w:hAnsi="David" w:cs="David"/>
          <w:sz w:val="24"/>
          <w:szCs w:val="24"/>
          <w:rtl/>
        </w:rPr>
        <w:t xml:space="preserve"> ה</w:t>
      </w:r>
      <w:r w:rsidR="0001290B">
        <w:rPr>
          <w:rFonts w:ascii="David" w:hAnsi="David" w:cs="David"/>
          <w:sz w:val="24"/>
          <w:szCs w:val="24"/>
          <w:rtl/>
        </w:rPr>
        <w:t>מנוח את כספו בהתאם לבקשתו של צ</w:t>
      </w:r>
      <w:r w:rsidR="0001290B">
        <w:rPr>
          <w:rFonts w:ascii="David" w:hAnsi="David" w:cs="David" w:hint="cs"/>
          <w:sz w:val="24"/>
          <w:szCs w:val="24"/>
          <w:rtl/>
        </w:rPr>
        <w:t>'</w:t>
      </w:r>
      <w:r>
        <w:rPr>
          <w:rFonts w:ascii="David" w:hAnsi="David" w:cs="David"/>
          <w:sz w:val="24"/>
          <w:szCs w:val="24"/>
          <w:rtl/>
        </w:rPr>
        <w:t xml:space="preserve">, וסכום החיסכון </w:t>
      </w:r>
      <w:r w:rsidR="0001290B">
        <w:rPr>
          <w:rFonts w:ascii="David" w:hAnsi="David" w:cs="David"/>
          <w:sz w:val="24"/>
          <w:szCs w:val="24"/>
          <w:rtl/>
        </w:rPr>
        <w:t>בסך 270,000 ₪ הועבר לידיו של צ</w:t>
      </w:r>
      <w:r w:rsidR="0001290B">
        <w:rPr>
          <w:rFonts w:ascii="David" w:hAnsi="David" w:cs="David" w:hint="cs"/>
          <w:sz w:val="24"/>
          <w:szCs w:val="24"/>
          <w:rtl/>
        </w:rPr>
        <w:t>'</w:t>
      </w:r>
      <w:r>
        <w:rPr>
          <w:rFonts w:ascii="David" w:hAnsi="David" w:cs="David"/>
          <w:sz w:val="24"/>
          <w:szCs w:val="24"/>
          <w:rtl/>
        </w:rPr>
        <w:t xml:space="preserve"> המנוח טרם רכישת הדירה על ידו ושימש </w:t>
      </w:r>
      <w:r>
        <w:rPr>
          <w:rFonts w:ascii="David" w:hAnsi="David" w:cs="David"/>
          <w:sz w:val="24"/>
          <w:szCs w:val="24"/>
          <w:rtl/>
        </w:rPr>
        <w:lastRenderedPageBreak/>
        <w:t xml:space="preserve">אותו לצורך רכישת הדירה. העברת הסכום לעמידר מחשבונו של הנתבע היא רק מאחר </w:t>
      </w:r>
      <w:r w:rsidR="0001290B">
        <w:rPr>
          <w:rFonts w:ascii="David" w:hAnsi="David" w:cs="David"/>
          <w:sz w:val="24"/>
          <w:szCs w:val="24"/>
          <w:rtl/>
        </w:rPr>
        <w:t>לנתבע היה חשבון משותף יחד עם צ</w:t>
      </w:r>
      <w:r w:rsidR="0001290B">
        <w:rPr>
          <w:rFonts w:ascii="David" w:hAnsi="David" w:cs="David" w:hint="cs"/>
          <w:sz w:val="24"/>
          <w:szCs w:val="24"/>
          <w:rtl/>
        </w:rPr>
        <w:t>'</w:t>
      </w:r>
      <w:r>
        <w:rPr>
          <w:rFonts w:ascii="David" w:hAnsi="David" w:cs="David"/>
          <w:sz w:val="24"/>
          <w:szCs w:val="24"/>
          <w:rtl/>
        </w:rPr>
        <w:t xml:space="preserve"> המנוח.</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עוד נטען, כי הזכות לרכישת הדירה מאת עמידר ניתנה ל</w:t>
      </w:r>
      <w:r w:rsidR="0028328D">
        <w:rPr>
          <w:rFonts w:ascii="David" w:hAnsi="David" w:cs="David" w:hint="cs"/>
          <w:sz w:val="24"/>
          <w:szCs w:val="24"/>
          <w:rtl/>
        </w:rPr>
        <w:t>-צ'</w:t>
      </w:r>
      <w:r>
        <w:rPr>
          <w:rFonts w:ascii="David" w:hAnsi="David" w:cs="David"/>
          <w:sz w:val="24"/>
          <w:szCs w:val="24"/>
          <w:rtl/>
        </w:rPr>
        <w:t xml:space="preserve"> המנוח ולא לנתבע. חברת עמידר פנתה ל</w:t>
      </w:r>
      <w:r w:rsidR="0028328D">
        <w:rPr>
          <w:rFonts w:ascii="David" w:hAnsi="David" w:cs="David" w:hint="cs"/>
          <w:sz w:val="24"/>
          <w:szCs w:val="24"/>
          <w:rtl/>
        </w:rPr>
        <w:t>-צ'</w:t>
      </w:r>
      <w:r>
        <w:rPr>
          <w:rFonts w:ascii="David" w:hAnsi="David" w:cs="David"/>
          <w:sz w:val="24"/>
          <w:szCs w:val="24"/>
          <w:rtl/>
        </w:rPr>
        <w:t xml:space="preserve"> והודיעה לו על זכותו לרכוש את הדירה בה התגור</w:t>
      </w:r>
      <w:r w:rsidR="0028328D">
        <w:rPr>
          <w:rFonts w:ascii="David" w:hAnsi="David" w:cs="David"/>
          <w:sz w:val="24"/>
          <w:szCs w:val="24"/>
          <w:rtl/>
        </w:rPr>
        <w:t>ר במחיר מופחת בסך 305,000 ₪. צ</w:t>
      </w:r>
      <w:r w:rsidR="0028328D">
        <w:rPr>
          <w:rFonts w:ascii="David" w:hAnsi="David" w:cs="David" w:hint="cs"/>
          <w:sz w:val="24"/>
          <w:szCs w:val="24"/>
          <w:rtl/>
        </w:rPr>
        <w:t>'</w:t>
      </w:r>
      <w:r>
        <w:rPr>
          <w:rFonts w:ascii="David" w:hAnsi="David" w:cs="David"/>
          <w:sz w:val="24"/>
          <w:szCs w:val="24"/>
          <w:rtl/>
        </w:rPr>
        <w:t xml:space="preserve"> אף נשא בתשלום חשבונות המים והחשמל. </w:t>
      </w:r>
    </w:p>
    <w:p w:rsidR="00D56813" w:rsidRDefault="00D56813" w:rsidP="00D56813">
      <w:pPr>
        <w:pStyle w:val="ad"/>
        <w:rPr>
          <w:rFonts w:ascii="David" w:hAnsi="David" w:cs="David"/>
          <w:sz w:val="24"/>
          <w:szCs w:val="24"/>
        </w:rPr>
      </w:pPr>
    </w:p>
    <w:p w:rsidR="00D56813" w:rsidRDefault="0028328D"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הואיל והדירה הינה בבעלות צ</w:t>
      </w:r>
      <w:r>
        <w:rPr>
          <w:rFonts w:ascii="David" w:hAnsi="David" w:cs="David" w:hint="cs"/>
          <w:sz w:val="24"/>
          <w:szCs w:val="24"/>
          <w:rtl/>
        </w:rPr>
        <w:t>'</w:t>
      </w:r>
      <w:r w:rsidR="00D56813">
        <w:rPr>
          <w:rFonts w:ascii="David" w:hAnsi="David" w:cs="David"/>
          <w:sz w:val="24"/>
          <w:szCs w:val="24"/>
          <w:rtl/>
        </w:rPr>
        <w:t xml:space="preserve"> המנוח, הרי שהתובעת זכאית לרשת מחצית מהזכויות בדירה על פי צו הירושה, הקוב</w:t>
      </w:r>
      <w:r>
        <w:rPr>
          <w:rFonts w:ascii="David" w:hAnsi="David" w:cs="David"/>
          <w:sz w:val="24"/>
          <w:szCs w:val="24"/>
          <w:rtl/>
        </w:rPr>
        <w:t>ע כי לתובעת 50% מזכויותיו של צ</w:t>
      </w:r>
      <w:r>
        <w:rPr>
          <w:rFonts w:ascii="David" w:hAnsi="David" w:cs="David" w:hint="cs"/>
          <w:sz w:val="24"/>
          <w:szCs w:val="24"/>
          <w:rtl/>
        </w:rPr>
        <w:t>'</w:t>
      </w:r>
      <w:r w:rsidR="00D56813">
        <w:rPr>
          <w:rFonts w:ascii="David" w:hAnsi="David" w:cs="David"/>
          <w:sz w:val="24"/>
          <w:szCs w:val="24"/>
          <w:rtl/>
        </w:rPr>
        <w:t xml:space="preserve"> המנוח. טענותיו של הנתבע כנגד התובעת באשר לתפקודה כאם אינן נכונות ואף אינן רלוונטיות לעניין הסוגיה שבמחלוקת. </w:t>
      </w:r>
    </w:p>
    <w:p w:rsidR="00D56813" w:rsidRDefault="00D56813" w:rsidP="00D56813">
      <w:pPr>
        <w:pStyle w:val="ad"/>
        <w:rPr>
          <w:rFonts w:ascii="David" w:hAnsi="David" w:cs="David"/>
          <w:sz w:val="24"/>
          <w:szCs w:val="24"/>
        </w:rPr>
      </w:pPr>
    </w:p>
    <w:p w:rsidR="00D56813" w:rsidRDefault="00D56813" w:rsidP="00D56813">
      <w:pPr>
        <w:pStyle w:val="ad"/>
        <w:spacing w:line="360" w:lineRule="auto"/>
        <w:ind w:left="509"/>
        <w:jc w:val="both"/>
        <w:rPr>
          <w:rFonts w:ascii="David" w:hAnsi="David" w:cs="David"/>
          <w:b/>
          <w:bCs/>
          <w:sz w:val="24"/>
          <w:szCs w:val="24"/>
          <w:u w:val="single"/>
          <w:rtl/>
        </w:rPr>
      </w:pPr>
      <w:r>
        <w:rPr>
          <w:rFonts w:ascii="David" w:hAnsi="David" w:cs="David"/>
          <w:b/>
          <w:bCs/>
          <w:sz w:val="24"/>
          <w:szCs w:val="24"/>
          <w:u w:val="single"/>
          <w:rtl/>
        </w:rPr>
        <w:t>טענות הנתבע</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מנגד טוען הנתבע, כי יש לדחות את התביעה. התובעת התעלמה במשך שנים מבנה והנתבע הוא שגידל אותו ורכש א</w:t>
      </w:r>
      <w:r w:rsidR="0028328D">
        <w:rPr>
          <w:rFonts w:ascii="David" w:hAnsi="David" w:cs="David"/>
          <w:sz w:val="24"/>
          <w:szCs w:val="24"/>
          <w:rtl/>
        </w:rPr>
        <w:t>ת הדירה מכספו עבור מגוריו של צ</w:t>
      </w:r>
      <w:r w:rsidR="0028328D">
        <w:rPr>
          <w:rFonts w:ascii="David" w:hAnsi="David" w:cs="David" w:hint="cs"/>
          <w:sz w:val="24"/>
          <w:szCs w:val="24"/>
          <w:rtl/>
        </w:rPr>
        <w:t>'</w:t>
      </w:r>
      <w:r>
        <w:rPr>
          <w:rFonts w:ascii="David" w:hAnsi="David" w:cs="David"/>
          <w:sz w:val="24"/>
          <w:szCs w:val="24"/>
          <w:rtl/>
        </w:rPr>
        <w:t>. הדירה רשומה בלשכת רישום המקרקעין על שם</w:t>
      </w:r>
      <w:r w:rsidR="0028328D">
        <w:rPr>
          <w:rFonts w:ascii="David" w:hAnsi="David" w:cs="David"/>
          <w:sz w:val="24"/>
          <w:szCs w:val="24"/>
          <w:rtl/>
        </w:rPr>
        <w:t xml:space="preserve"> הנתבע ואינה חלק מעיזבונו של צ</w:t>
      </w:r>
      <w:r w:rsidR="0028328D">
        <w:rPr>
          <w:rFonts w:ascii="David" w:hAnsi="David" w:cs="David" w:hint="cs"/>
          <w:sz w:val="24"/>
          <w:szCs w:val="24"/>
          <w:rtl/>
        </w:rPr>
        <w:t>'</w:t>
      </w:r>
      <w:r>
        <w:rPr>
          <w:rFonts w:ascii="David" w:hAnsi="David" w:cs="David"/>
          <w:sz w:val="24"/>
          <w:szCs w:val="24"/>
          <w:rtl/>
        </w:rPr>
        <w:t xml:space="preserve"> המנוח. העובדה כי הנתבע אפשר ל</w:t>
      </w:r>
      <w:r w:rsidR="0028328D">
        <w:rPr>
          <w:rFonts w:ascii="David" w:hAnsi="David" w:cs="David" w:hint="cs"/>
          <w:sz w:val="24"/>
          <w:szCs w:val="24"/>
          <w:rtl/>
        </w:rPr>
        <w:t>-</w:t>
      </w:r>
      <w:r w:rsidR="0028328D">
        <w:rPr>
          <w:rFonts w:ascii="David" w:hAnsi="David" w:cs="David"/>
          <w:sz w:val="24"/>
          <w:szCs w:val="24"/>
          <w:rtl/>
        </w:rPr>
        <w:t>צ</w:t>
      </w:r>
      <w:r w:rsidR="0028328D">
        <w:rPr>
          <w:rFonts w:ascii="David" w:hAnsi="David" w:cs="David" w:hint="cs"/>
          <w:sz w:val="24"/>
          <w:szCs w:val="24"/>
          <w:rtl/>
        </w:rPr>
        <w:t>'</w:t>
      </w:r>
      <w:r>
        <w:rPr>
          <w:rFonts w:ascii="David" w:hAnsi="David" w:cs="David"/>
          <w:sz w:val="24"/>
          <w:szCs w:val="24"/>
          <w:rtl/>
        </w:rPr>
        <w:t xml:space="preserve"> המנוח זכות מגורים ואף לא גבה ממנו דמי שכירות אינה גורעת מבעלותו המלאה על הדירה.</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לטענת הנתבע, הוא אשר יזם וביצע את העסקה לרכישת הדירה, הוא שילם עבור הדירה, ריהט אותה ו</w:t>
      </w:r>
      <w:r w:rsidR="0028328D">
        <w:rPr>
          <w:rFonts w:ascii="David" w:hAnsi="David" w:cs="David"/>
          <w:sz w:val="24"/>
          <w:szCs w:val="24"/>
          <w:rtl/>
        </w:rPr>
        <w:t>דאג ל</w:t>
      </w:r>
      <w:r w:rsidR="00903596">
        <w:rPr>
          <w:rFonts w:ascii="David" w:hAnsi="David" w:cs="David" w:hint="cs"/>
          <w:sz w:val="24"/>
          <w:szCs w:val="24"/>
          <w:rtl/>
        </w:rPr>
        <w:t>-</w:t>
      </w:r>
      <w:r w:rsidR="00903596">
        <w:rPr>
          <w:rFonts w:ascii="David" w:hAnsi="David" w:cs="David"/>
          <w:sz w:val="24"/>
          <w:szCs w:val="24"/>
          <w:rtl/>
        </w:rPr>
        <w:t>צ</w:t>
      </w:r>
      <w:r w:rsidR="00903596">
        <w:rPr>
          <w:rFonts w:ascii="David" w:hAnsi="David" w:cs="David" w:hint="cs"/>
          <w:sz w:val="24"/>
          <w:szCs w:val="24"/>
          <w:rtl/>
        </w:rPr>
        <w:t>'</w:t>
      </w:r>
      <w:r w:rsidR="0028328D">
        <w:rPr>
          <w:rFonts w:ascii="David" w:hAnsi="David" w:cs="David"/>
          <w:sz w:val="24"/>
          <w:szCs w:val="24"/>
          <w:rtl/>
        </w:rPr>
        <w:t xml:space="preserve"> ברמה היומיומית, שכן צ</w:t>
      </w:r>
      <w:r w:rsidR="0028328D">
        <w:rPr>
          <w:rFonts w:ascii="David" w:hAnsi="David" w:cs="David" w:hint="cs"/>
          <w:sz w:val="24"/>
          <w:szCs w:val="24"/>
          <w:rtl/>
        </w:rPr>
        <w:t>'</w:t>
      </w:r>
      <w:r>
        <w:rPr>
          <w:rFonts w:ascii="David" w:hAnsi="David" w:cs="David"/>
          <w:sz w:val="24"/>
          <w:szCs w:val="24"/>
          <w:rtl/>
        </w:rPr>
        <w:t xml:space="preserve"> לא היה מסוגל לפרנס את עצמו נוכח מצבו הרפואי הקשה.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לטענתו, בחודש אוגוסט 2008 העביר תשלום לחברת עמידר עבור רכישת הדירה מחשבון הבנק המשותף של הנתבע ואשתו השנייה ובתו מנישואין שני</w:t>
      </w:r>
      <w:r w:rsidR="0028328D">
        <w:rPr>
          <w:rFonts w:ascii="David" w:hAnsi="David" w:cs="David"/>
          <w:sz w:val="24"/>
          <w:szCs w:val="24"/>
          <w:rtl/>
        </w:rPr>
        <w:t>ים, בבנק לאומי סניף</w:t>
      </w:r>
      <w:r w:rsidR="0028328D">
        <w:rPr>
          <w:rFonts w:ascii="David" w:hAnsi="David" w:cs="David" w:hint="cs"/>
          <w:sz w:val="24"/>
          <w:szCs w:val="24"/>
          <w:rtl/>
        </w:rPr>
        <w:t xml:space="preserve"> ...</w:t>
      </w:r>
      <w:r>
        <w:rPr>
          <w:rFonts w:ascii="David" w:hAnsi="David" w:cs="David"/>
          <w:sz w:val="24"/>
          <w:szCs w:val="24"/>
          <w:rtl/>
        </w:rPr>
        <w:t>, וחברת עמידר הנפיקה קבלה בגין תשלום בסך 281,687 ₪ , כאשר על גבי הקבלה חותמ</w:t>
      </w:r>
      <w:r w:rsidR="0028328D">
        <w:rPr>
          <w:rFonts w:ascii="David" w:hAnsi="David" w:cs="David"/>
          <w:sz w:val="24"/>
          <w:szCs w:val="24"/>
          <w:rtl/>
        </w:rPr>
        <w:t xml:space="preserve">ת של בנק לאומי סניף </w:t>
      </w:r>
      <w:r w:rsidR="0028328D">
        <w:rPr>
          <w:rFonts w:ascii="David" w:hAnsi="David" w:cs="David" w:hint="cs"/>
          <w:sz w:val="24"/>
          <w:szCs w:val="24"/>
          <w:rtl/>
        </w:rPr>
        <w:t>..</w:t>
      </w:r>
      <w:r>
        <w:rPr>
          <w:rFonts w:ascii="David" w:hAnsi="David" w:cs="David"/>
          <w:sz w:val="24"/>
          <w:szCs w:val="24"/>
          <w:rtl/>
        </w:rPr>
        <w:t xml:space="preserve">. בנוסף, העביר הנתבע מאותו החשבון סך 3,759 ₪ וסך של 14,826 ₪.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בשנת 2010 קיבל הנתבע מכתב הממוען אליו באופן אישי שנשלח ע"י עמידר, לפיו הדירה נרשמה בפנקסי המקרקעין. מסמכים אלו מלמדים כי הנתבע הוא ששילם עבור רכישת הדי</w:t>
      </w:r>
      <w:r w:rsidR="0028328D">
        <w:rPr>
          <w:rFonts w:ascii="David" w:hAnsi="David" w:cs="David"/>
          <w:sz w:val="24"/>
          <w:szCs w:val="24"/>
          <w:rtl/>
        </w:rPr>
        <w:t>רה את כל הכספים הנדרשים, ולא צ</w:t>
      </w:r>
      <w:r w:rsidR="0028328D">
        <w:rPr>
          <w:rFonts w:ascii="David" w:hAnsi="David" w:cs="David" w:hint="cs"/>
          <w:sz w:val="24"/>
          <w:szCs w:val="24"/>
          <w:rtl/>
        </w:rPr>
        <w:t>'</w:t>
      </w:r>
      <w:r>
        <w:rPr>
          <w:rFonts w:ascii="David" w:hAnsi="David" w:cs="David"/>
          <w:sz w:val="24"/>
          <w:szCs w:val="24"/>
          <w:rtl/>
        </w:rPr>
        <w:t xml:space="preserve"> המנוח שלא היה מסוגל לפרנס את עצמו.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הנתבע אף ביצע אחזקה שוטפת לדירה, וכן ביצע תיקונים ושיפוצים מכספו, לרבות החלפת ריצוף, חדר אמבטיה, מטבח, תריסים, צנרת חדשה ועוד. לעומת זאת התובעת לא טיפלה ב</w:t>
      </w:r>
      <w:r w:rsidR="0028328D">
        <w:rPr>
          <w:rFonts w:ascii="David" w:hAnsi="David" w:cs="David" w:hint="cs"/>
          <w:sz w:val="24"/>
          <w:szCs w:val="24"/>
          <w:rtl/>
        </w:rPr>
        <w:t>-</w:t>
      </w:r>
      <w:r w:rsidR="0028328D">
        <w:rPr>
          <w:rFonts w:ascii="David" w:hAnsi="David" w:cs="David"/>
          <w:sz w:val="24"/>
          <w:szCs w:val="24"/>
          <w:rtl/>
        </w:rPr>
        <w:t>צ</w:t>
      </w:r>
      <w:r w:rsidR="0028328D">
        <w:rPr>
          <w:rFonts w:ascii="David" w:hAnsi="David" w:cs="David" w:hint="cs"/>
          <w:sz w:val="24"/>
          <w:szCs w:val="24"/>
          <w:rtl/>
        </w:rPr>
        <w:t>'</w:t>
      </w:r>
      <w:r>
        <w:rPr>
          <w:rFonts w:ascii="David" w:hAnsi="David" w:cs="David"/>
          <w:sz w:val="24"/>
          <w:szCs w:val="24"/>
          <w:rtl/>
        </w:rPr>
        <w:t xml:space="preserve"> והתעלמה מקיומו במשך כל חייו. רק לפני מספר שנים</w:t>
      </w:r>
      <w:r w:rsidR="0028328D">
        <w:rPr>
          <w:rFonts w:ascii="David" w:hAnsi="David" w:cs="David"/>
          <w:sz w:val="24"/>
          <w:szCs w:val="24"/>
          <w:rtl/>
        </w:rPr>
        <w:t xml:space="preserve"> יצרה התובעת קשר עם צ</w:t>
      </w:r>
      <w:r w:rsidR="0028328D">
        <w:rPr>
          <w:rFonts w:ascii="David" w:hAnsi="David" w:cs="David" w:hint="cs"/>
          <w:sz w:val="24"/>
          <w:szCs w:val="24"/>
          <w:rtl/>
        </w:rPr>
        <w:t>'</w:t>
      </w:r>
      <w:r w:rsidR="0028328D">
        <w:rPr>
          <w:rFonts w:ascii="David" w:hAnsi="David" w:cs="David"/>
          <w:sz w:val="24"/>
          <w:szCs w:val="24"/>
          <w:rtl/>
        </w:rPr>
        <w:t xml:space="preserve"> ומאז צ</w:t>
      </w:r>
      <w:r w:rsidR="0028328D">
        <w:rPr>
          <w:rFonts w:ascii="David" w:hAnsi="David" w:cs="David" w:hint="cs"/>
          <w:sz w:val="24"/>
          <w:szCs w:val="24"/>
          <w:rtl/>
        </w:rPr>
        <w:t>'</w:t>
      </w:r>
      <w:r>
        <w:rPr>
          <w:rFonts w:ascii="David" w:hAnsi="David" w:cs="David"/>
          <w:sz w:val="24"/>
          <w:szCs w:val="24"/>
          <w:rtl/>
        </w:rPr>
        <w:t xml:space="preserve"> החל בשאלות לגבי הבעלות בדירה.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lastRenderedPageBreak/>
        <w:t>על אף שהנתבע פס</w:t>
      </w:r>
      <w:r w:rsidR="0028328D">
        <w:rPr>
          <w:rFonts w:ascii="David" w:hAnsi="David" w:cs="David"/>
          <w:sz w:val="24"/>
          <w:szCs w:val="24"/>
          <w:rtl/>
        </w:rPr>
        <w:t>ק להיות אפוטרופוס פורמאלי של צ</w:t>
      </w:r>
      <w:r w:rsidR="0028328D">
        <w:rPr>
          <w:rFonts w:ascii="David" w:hAnsi="David" w:cs="David" w:hint="cs"/>
          <w:sz w:val="24"/>
          <w:szCs w:val="24"/>
          <w:rtl/>
        </w:rPr>
        <w:t>'</w:t>
      </w:r>
      <w:r>
        <w:rPr>
          <w:rFonts w:ascii="David" w:hAnsi="David" w:cs="David"/>
          <w:sz w:val="24"/>
          <w:szCs w:val="24"/>
          <w:rtl/>
        </w:rPr>
        <w:t>, הוא</w:t>
      </w:r>
      <w:r w:rsidR="0028328D">
        <w:rPr>
          <w:rFonts w:ascii="David" w:hAnsi="David" w:cs="David"/>
          <w:sz w:val="24"/>
          <w:szCs w:val="24"/>
          <w:rtl/>
        </w:rPr>
        <w:t xml:space="preserve"> המשיך לשמש ככזה עד למותו של צ</w:t>
      </w:r>
      <w:r w:rsidR="0028328D">
        <w:rPr>
          <w:rFonts w:ascii="David" w:hAnsi="David" w:cs="David" w:hint="cs"/>
          <w:sz w:val="24"/>
          <w:szCs w:val="24"/>
          <w:rtl/>
        </w:rPr>
        <w:t>'</w:t>
      </w:r>
      <w:r>
        <w:rPr>
          <w:rFonts w:ascii="David" w:hAnsi="David" w:cs="David"/>
          <w:sz w:val="24"/>
          <w:szCs w:val="24"/>
          <w:rtl/>
        </w:rPr>
        <w:t>. עמותת גג לחוסה ולנזקק ששימשה באופן פורמל</w:t>
      </w:r>
      <w:r w:rsidR="0028328D">
        <w:rPr>
          <w:rFonts w:ascii="David" w:hAnsi="David" w:cs="David"/>
          <w:sz w:val="24"/>
          <w:szCs w:val="24"/>
          <w:rtl/>
        </w:rPr>
        <w:t>י כאפוטרופוס לגופו ורכושו של צ</w:t>
      </w:r>
      <w:r w:rsidR="0028328D">
        <w:rPr>
          <w:rFonts w:ascii="David" w:hAnsi="David" w:cs="David" w:hint="cs"/>
          <w:sz w:val="24"/>
          <w:szCs w:val="24"/>
          <w:rtl/>
        </w:rPr>
        <w:t>'</w:t>
      </w:r>
      <w:r>
        <w:rPr>
          <w:rFonts w:ascii="David" w:hAnsi="David" w:cs="David"/>
          <w:sz w:val="24"/>
          <w:szCs w:val="24"/>
          <w:rtl/>
        </w:rPr>
        <w:t xml:space="preserve"> לא תפקדה </w:t>
      </w:r>
      <w:proofErr w:type="spellStart"/>
      <w:r>
        <w:rPr>
          <w:rFonts w:ascii="David" w:hAnsi="David" w:cs="David"/>
          <w:sz w:val="24"/>
          <w:szCs w:val="24"/>
          <w:rtl/>
        </w:rPr>
        <w:t>ככזו</w:t>
      </w:r>
      <w:proofErr w:type="spellEnd"/>
      <w:r>
        <w:rPr>
          <w:rFonts w:ascii="David" w:hAnsi="David" w:cs="David"/>
          <w:sz w:val="24"/>
          <w:szCs w:val="24"/>
          <w:rtl/>
        </w:rPr>
        <w:t xml:space="preserve"> מעולם ולא דאגה למילוי צרכיו.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עוד טוען הנתבע, כי פסק הדין משנת 2009 ניתן לאחר שבית המשפט נכח לדעת כי הכספים עבור הדירה שו</w:t>
      </w:r>
      <w:r w:rsidR="0028328D">
        <w:rPr>
          <w:rFonts w:ascii="David" w:hAnsi="David" w:cs="David"/>
          <w:sz w:val="24"/>
          <w:szCs w:val="24"/>
          <w:rtl/>
        </w:rPr>
        <w:t>למו מחסכונות שהנתבע חסך עבור צ</w:t>
      </w:r>
      <w:r w:rsidR="0028328D">
        <w:rPr>
          <w:rFonts w:ascii="David" w:hAnsi="David" w:cs="David" w:hint="cs"/>
          <w:sz w:val="24"/>
          <w:szCs w:val="24"/>
          <w:rtl/>
        </w:rPr>
        <w:t>'</w:t>
      </w:r>
      <w:r>
        <w:rPr>
          <w:rFonts w:ascii="David" w:hAnsi="David" w:cs="David"/>
          <w:sz w:val="24"/>
          <w:szCs w:val="24"/>
          <w:rtl/>
        </w:rPr>
        <w:t xml:space="preserve"> (היינו, כספים של הנתבע), ולאחר ש</w:t>
      </w:r>
      <w:r w:rsidR="00903596">
        <w:rPr>
          <w:rFonts w:ascii="David" w:hAnsi="David" w:cs="David" w:hint="cs"/>
          <w:sz w:val="24"/>
          <w:szCs w:val="24"/>
          <w:rtl/>
        </w:rPr>
        <w:t>-</w:t>
      </w:r>
      <w:r w:rsidR="00903596">
        <w:rPr>
          <w:rFonts w:ascii="David" w:hAnsi="David" w:cs="David"/>
          <w:sz w:val="24"/>
          <w:szCs w:val="24"/>
          <w:rtl/>
        </w:rPr>
        <w:t>צ</w:t>
      </w:r>
      <w:r w:rsidR="00903596">
        <w:rPr>
          <w:rFonts w:ascii="David" w:hAnsi="David" w:cs="David" w:hint="cs"/>
          <w:sz w:val="24"/>
          <w:szCs w:val="24"/>
          <w:rtl/>
        </w:rPr>
        <w:t>'</w:t>
      </w:r>
      <w:r>
        <w:rPr>
          <w:rFonts w:ascii="David" w:hAnsi="David" w:cs="David"/>
          <w:sz w:val="24"/>
          <w:szCs w:val="24"/>
          <w:rtl/>
        </w:rPr>
        <w:t xml:space="preserve"> התנגד כי הדירה תירשם על שמו, מאחר ורצה לעבור להתגורר בהוסטל וסבר כי לא יוכל לעשות כן אם הדירה תהיה רשומה על שמו. פסק הדין קבע כי הדירה תירשם על שם הנתבע עם הערת אזהרה לפיה ל</w:t>
      </w:r>
      <w:r w:rsidR="0028328D">
        <w:rPr>
          <w:rFonts w:ascii="David" w:hAnsi="David" w:cs="David" w:hint="cs"/>
          <w:sz w:val="24"/>
          <w:szCs w:val="24"/>
          <w:rtl/>
        </w:rPr>
        <w:t>-</w:t>
      </w:r>
      <w:r w:rsidR="0028328D">
        <w:rPr>
          <w:rFonts w:ascii="David" w:hAnsi="David" w:cs="David"/>
          <w:sz w:val="24"/>
          <w:szCs w:val="24"/>
          <w:rtl/>
        </w:rPr>
        <w:t>צ</w:t>
      </w:r>
      <w:r w:rsidR="0028328D">
        <w:rPr>
          <w:rFonts w:ascii="David" w:hAnsi="David" w:cs="David" w:hint="cs"/>
          <w:sz w:val="24"/>
          <w:szCs w:val="24"/>
          <w:rtl/>
        </w:rPr>
        <w:t>'</w:t>
      </w:r>
      <w:r>
        <w:rPr>
          <w:rFonts w:ascii="David" w:hAnsi="David" w:cs="David"/>
          <w:sz w:val="24"/>
          <w:szCs w:val="24"/>
          <w:rtl/>
        </w:rPr>
        <w:t xml:space="preserve"> יש זכות מגורים בדירה לכל חייו. לטענת הנתבע, הוא היה מס</w:t>
      </w:r>
      <w:r w:rsidR="0028328D">
        <w:rPr>
          <w:rFonts w:ascii="David" w:hAnsi="David" w:cs="David"/>
          <w:sz w:val="24"/>
          <w:szCs w:val="24"/>
          <w:rtl/>
        </w:rPr>
        <w:t>כים כי הדירה תירשם על שמו של צ</w:t>
      </w:r>
      <w:r w:rsidR="0028328D">
        <w:rPr>
          <w:rFonts w:ascii="David" w:hAnsi="David" w:cs="David" w:hint="cs"/>
          <w:sz w:val="24"/>
          <w:szCs w:val="24"/>
          <w:rtl/>
        </w:rPr>
        <w:t>'</w:t>
      </w:r>
      <w:r>
        <w:rPr>
          <w:rFonts w:ascii="David" w:hAnsi="David" w:cs="David"/>
          <w:sz w:val="24"/>
          <w:szCs w:val="24"/>
          <w:rtl/>
        </w:rPr>
        <w:t>, תוך רישום הערה מתאימה בלשכת רישום המקרקעין כי הדירה שייכת לנתבע מאחר ושילם עליה ממיטב כספו, ועל כן תוחזר לבעלותו המלאה ו/או ליורשיו לאחר ש</w:t>
      </w:r>
      <w:r w:rsidR="0028328D">
        <w:rPr>
          <w:rFonts w:ascii="David" w:hAnsi="David" w:cs="David" w:hint="cs"/>
          <w:sz w:val="24"/>
          <w:szCs w:val="24"/>
          <w:rtl/>
        </w:rPr>
        <w:t>-</w:t>
      </w:r>
      <w:r w:rsidR="0028328D">
        <w:rPr>
          <w:rFonts w:ascii="David" w:hAnsi="David" w:cs="David"/>
          <w:sz w:val="24"/>
          <w:szCs w:val="24"/>
          <w:rtl/>
        </w:rPr>
        <w:t>צ</w:t>
      </w:r>
      <w:r w:rsidR="0028328D">
        <w:rPr>
          <w:rFonts w:ascii="David" w:hAnsi="David" w:cs="David" w:hint="cs"/>
          <w:sz w:val="24"/>
          <w:szCs w:val="24"/>
          <w:rtl/>
        </w:rPr>
        <w:t>'</w:t>
      </w:r>
      <w:r>
        <w:rPr>
          <w:rFonts w:ascii="David" w:hAnsi="David" w:cs="David"/>
          <w:sz w:val="24"/>
          <w:szCs w:val="24"/>
          <w:rtl/>
        </w:rPr>
        <w:t xml:space="preserve"> ילך לבית עולמו.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בנוסף טוען הנתבע, כי הדירה רשומה על שמו מאז רכישתה, דהיינו למעלה מעשור, ולפיכך מדובר במעשה בית דין, השתק עילה ו/או השתק פלוגתא. מרגע ש</w:t>
      </w:r>
      <w:r w:rsidR="0028328D">
        <w:rPr>
          <w:rFonts w:ascii="David" w:hAnsi="David" w:cs="David" w:hint="cs"/>
          <w:sz w:val="24"/>
          <w:szCs w:val="24"/>
          <w:rtl/>
        </w:rPr>
        <w:t>-</w:t>
      </w:r>
      <w:r w:rsidR="0028328D">
        <w:rPr>
          <w:rFonts w:ascii="David" w:hAnsi="David" w:cs="David"/>
          <w:sz w:val="24"/>
          <w:szCs w:val="24"/>
          <w:rtl/>
        </w:rPr>
        <w:t>צ</w:t>
      </w:r>
      <w:r w:rsidR="0028328D">
        <w:rPr>
          <w:rFonts w:ascii="David" w:hAnsi="David" w:cs="David" w:hint="cs"/>
          <w:sz w:val="24"/>
          <w:szCs w:val="24"/>
          <w:rtl/>
        </w:rPr>
        <w:t>'</w:t>
      </w:r>
      <w:r>
        <w:rPr>
          <w:rFonts w:ascii="David" w:hAnsi="David" w:cs="David"/>
          <w:sz w:val="24"/>
          <w:szCs w:val="24"/>
          <w:rtl/>
        </w:rPr>
        <w:t xml:space="preserve"> נפ</w:t>
      </w:r>
      <w:r w:rsidR="0028328D">
        <w:rPr>
          <w:rFonts w:ascii="David" w:hAnsi="David" w:cs="David"/>
          <w:sz w:val="24"/>
          <w:szCs w:val="24"/>
          <w:rtl/>
        </w:rPr>
        <w:t>טר, הרי שפקעה הסכמת הנתבע כי צ</w:t>
      </w:r>
      <w:r w:rsidR="0028328D">
        <w:rPr>
          <w:rFonts w:ascii="David" w:hAnsi="David" w:cs="David" w:hint="cs"/>
          <w:sz w:val="24"/>
          <w:szCs w:val="24"/>
          <w:rtl/>
        </w:rPr>
        <w:t>'</w:t>
      </w:r>
      <w:r>
        <w:rPr>
          <w:rFonts w:ascii="David" w:hAnsi="David" w:cs="David"/>
          <w:sz w:val="24"/>
          <w:szCs w:val="24"/>
          <w:rtl/>
        </w:rPr>
        <w:t xml:space="preserve"> יתגורר בדירה, ולפיכך רשם המקרקעין מחק את הערת האזהרה. הרישום לפי חוק המקרקעין הינו רישום קונסטיטוטיבי, ולא דקלרטיבי כפי שטענה התובעת. לנתבע קיימת חזקה משפטית כי הוא הבעלים של הנכס. התובעת לא עמדה בנטל לסתור את החזקה הקבועה בסעיף 125(א) לחוק המקרקעין בעניין רישומו של הנתבע כבעלים בלשכת רישום המקרקעין. </w:t>
      </w:r>
    </w:p>
    <w:p w:rsidR="00D56813" w:rsidRDefault="00D56813" w:rsidP="00D56813">
      <w:pPr>
        <w:pStyle w:val="ad"/>
        <w:rPr>
          <w:rFonts w:ascii="David" w:hAnsi="David" w:cs="David"/>
          <w:sz w:val="24"/>
          <w:szCs w:val="24"/>
        </w:rPr>
      </w:pPr>
    </w:p>
    <w:p w:rsidR="00D56813" w:rsidRDefault="00D56813" w:rsidP="00D56813">
      <w:pPr>
        <w:spacing w:line="360" w:lineRule="auto"/>
        <w:ind w:firstLine="84"/>
        <w:jc w:val="both"/>
        <w:rPr>
          <w:rFonts w:ascii="David" w:hAnsi="David"/>
          <w:b/>
          <w:bCs/>
          <w:u w:val="single"/>
          <w:rtl/>
        </w:rPr>
      </w:pPr>
      <w:r>
        <w:rPr>
          <w:rFonts w:ascii="David" w:hAnsi="David"/>
          <w:b/>
          <w:bCs/>
          <w:u w:val="single"/>
          <w:rtl/>
        </w:rPr>
        <w:t>מסגרת דיונית</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במסגרת דיון קדם משפט מסכם שהתקיים לאחר הגשת מוצגים על ידי הצדדים, עלה כי בין הצדדים מחלוקת בסוגיה האם סך</w:t>
      </w:r>
      <w:r w:rsidR="0028328D">
        <w:rPr>
          <w:rFonts w:ascii="David" w:hAnsi="David" w:cs="David"/>
          <w:sz w:val="24"/>
          <w:szCs w:val="24"/>
          <w:rtl/>
        </w:rPr>
        <w:t xml:space="preserve"> 270,000 ₪ שהתובעת חסכה עבור צ</w:t>
      </w:r>
      <w:r w:rsidR="0028328D">
        <w:rPr>
          <w:rFonts w:ascii="David" w:hAnsi="David" w:cs="David" w:hint="cs"/>
          <w:sz w:val="24"/>
          <w:szCs w:val="24"/>
          <w:rtl/>
        </w:rPr>
        <w:t>'</w:t>
      </w:r>
      <w:r>
        <w:rPr>
          <w:rFonts w:ascii="David" w:hAnsi="David" w:cs="David"/>
          <w:sz w:val="24"/>
          <w:szCs w:val="24"/>
          <w:rtl/>
        </w:rPr>
        <w:t xml:space="preserve"> המנוח מכספיו והעבירה ל</w:t>
      </w:r>
      <w:r w:rsidR="0028328D">
        <w:rPr>
          <w:rFonts w:ascii="David" w:hAnsi="David" w:cs="David" w:hint="cs"/>
          <w:sz w:val="24"/>
          <w:szCs w:val="24"/>
          <w:rtl/>
        </w:rPr>
        <w:t>-</w:t>
      </w:r>
      <w:r w:rsidR="0028328D">
        <w:rPr>
          <w:rFonts w:ascii="David" w:hAnsi="David" w:cs="David"/>
          <w:sz w:val="24"/>
          <w:szCs w:val="24"/>
          <w:rtl/>
        </w:rPr>
        <w:t>צ</w:t>
      </w:r>
      <w:r w:rsidR="0028328D">
        <w:rPr>
          <w:rFonts w:ascii="David" w:hAnsi="David" w:cs="David" w:hint="cs"/>
          <w:sz w:val="24"/>
          <w:szCs w:val="24"/>
          <w:rtl/>
        </w:rPr>
        <w:t>'</w:t>
      </w:r>
      <w:r w:rsidR="0028328D">
        <w:rPr>
          <w:rFonts w:ascii="David" w:hAnsi="David" w:cs="David"/>
          <w:sz w:val="24"/>
          <w:szCs w:val="24"/>
          <w:rtl/>
        </w:rPr>
        <w:t xml:space="preserve"> המנוח, הושבו לה על ידי צ</w:t>
      </w:r>
      <w:r w:rsidR="0028328D">
        <w:rPr>
          <w:rFonts w:ascii="David" w:hAnsi="David" w:cs="David" w:hint="cs"/>
          <w:sz w:val="24"/>
          <w:szCs w:val="24"/>
          <w:rtl/>
        </w:rPr>
        <w:t>'</w:t>
      </w:r>
      <w:r>
        <w:rPr>
          <w:rFonts w:ascii="David" w:hAnsi="David" w:cs="David"/>
          <w:sz w:val="24"/>
          <w:szCs w:val="24"/>
          <w:rtl/>
        </w:rPr>
        <w:t xml:space="preserve"> או לא. לצורך כך, הסכימו הצדדים לפנות לבדיקת פוליגרף (ראו: פרוטוקול הדיון מיום 28.2.21). בהתאם לכך הופנו שני הצדדים לביצוע בדיקת פוליגרף על ידי מומחה שמונה על ידי בית המשפט, אשר תשולם בחלקים שווים על ידי שני הצדדים (ראו: החלטה מיום 22.4.21). אולם, בהמשך חזר בו הנתבע מהסכמתו לערוך בדיקת פוליגרף. לפיכך, בית המשפט קבע את המשך ניהול התיק, לרבות הגשת תצהירים ודיון קדם משפט מסכם.</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הנתבע הגיש בקשה לפיה לצורך ייעול ההלי</w:t>
      </w:r>
      <w:r w:rsidR="0028328D">
        <w:rPr>
          <w:rFonts w:ascii="David" w:hAnsi="David" w:cs="David"/>
          <w:sz w:val="24"/>
          <w:szCs w:val="24"/>
          <w:rtl/>
        </w:rPr>
        <w:t xml:space="preserve">ך, הצדדים יגישו סיכומים מקיפים </w:t>
      </w:r>
      <w:r w:rsidR="0028328D">
        <w:rPr>
          <w:rFonts w:ascii="David" w:hAnsi="David" w:cs="David" w:hint="cs"/>
          <w:sz w:val="24"/>
          <w:szCs w:val="24"/>
          <w:rtl/>
        </w:rPr>
        <w:t>ו</w:t>
      </w:r>
      <w:r w:rsidR="0028328D">
        <w:rPr>
          <w:rFonts w:ascii="David" w:hAnsi="David" w:cs="David"/>
          <w:sz w:val="24"/>
          <w:szCs w:val="24"/>
          <w:rtl/>
        </w:rPr>
        <w:t>/א</w:t>
      </w:r>
      <w:r w:rsidR="0028328D">
        <w:rPr>
          <w:rFonts w:ascii="David" w:hAnsi="David" w:cs="David" w:hint="cs"/>
          <w:sz w:val="24"/>
          <w:szCs w:val="24"/>
          <w:rtl/>
        </w:rPr>
        <w:t>ו</w:t>
      </w:r>
      <w:r>
        <w:rPr>
          <w:rFonts w:ascii="David" w:hAnsi="David" w:cs="David"/>
          <w:sz w:val="24"/>
          <w:szCs w:val="24"/>
          <w:rtl/>
        </w:rPr>
        <w:t xml:space="preserve"> הגשת תצהירים בכתב ללא צורך בניהול הליך הוכחות, כך שבית המשפט ייתן פסק דין על פי התרשמותו מהחומר הקיים בתיק (ראו בקשה מיום 13.7.21).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lastRenderedPageBreak/>
        <w:t xml:space="preserve">התובעת התנגדה לבקשת הנתבע, ולפיכך התיק נקבע לדיון קדם משפט מסכם.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 xml:space="preserve">ביום 29.9.21 הגישו הצדדים הודעה מוסכמת לפיה, נוכח גיל הצדדים ומצבם הבריאותי,  וכן "לצורך ייעול ההליך יגישו הצדדים סיכומים מקיפים ותצהירים משלימים בכתב ללא צורך בניהול  דיון הוכחות, כך שבסופו של דבר בית המשפט הנכבד ייתן את פסק הדין על בסיס החומר המצוי בתיק זה ובתצהירים שצורפו אליו". (ראו גם עמדת הנתבע מיום 4.10.21).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 xml:space="preserve">בהתאם להסכמת הצדדים, בית המשפט נעתר לבקשה והצדדים הגישו סיכומיהם. (ראו החלטה מיום 25.10.21). </w:t>
      </w:r>
    </w:p>
    <w:p w:rsidR="00D56813" w:rsidRDefault="00D56813" w:rsidP="00D56813">
      <w:pPr>
        <w:pStyle w:val="ad"/>
        <w:rPr>
          <w:rFonts w:ascii="David" w:hAnsi="David" w:cs="David"/>
          <w:sz w:val="24"/>
          <w:szCs w:val="24"/>
        </w:rPr>
      </w:pPr>
    </w:p>
    <w:p w:rsidR="00D56813" w:rsidRDefault="00D56813" w:rsidP="00D56813">
      <w:pPr>
        <w:spacing w:line="360" w:lineRule="auto"/>
        <w:ind w:firstLine="84"/>
        <w:jc w:val="both"/>
        <w:rPr>
          <w:rFonts w:ascii="David" w:hAnsi="David"/>
          <w:b/>
          <w:bCs/>
          <w:u w:val="single"/>
          <w:rtl/>
        </w:rPr>
      </w:pPr>
      <w:r>
        <w:rPr>
          <w:rFonts w:ascii="David" w:hAnsi="David"/>
          <w:b/>
          <w:bCs/>
          <w:u w:val="single"/>
          <w:rtl/>
        </w:rPr>
        <w:t>דיון והכרעה</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b/>
          <w:bCs/>
          <w:sz w:val="24"/>
          <w:szCs w:val="24"/>
          <w:u w:val="single"/>
          <w:rtl/>
        </w:rPr>
      </w:pPr>
      <w:r>
        <w:rPr>
          <w:rFonts w:ascii="David" w:hAnsi="David" w:cs="David"/>
          <w:sz w:val="24"/>
          <w:szCs w:val="24"/>
          <w:rtl/>
        </w:rPr>
        <w:t>תחילה יצוין, כי הנתבע פירט באריכות במסגרת כתבי טענותיו, עד כמה התובעת כשלה בטיפול ב</w:t>
      </w:r>
      <w:r w:rsidR="00B47323">
        <w:rPr>
          <w:rFonts w:ascii="David" w:hAnsi="David" w:cs="David" w:hint="cs"/>
          <w:sz w:val="24"/>
          <w:szCs w:val="24"/>
          <w:rtl/>
        </w:rPr>
        <w:t>-</w:t>
      </w:r>
      <w:r w:rsidR="00B47323">
        <w:rPr>
          <w:rFonts w:ascii="David" w:hAnsi="David" w:cs="David"/>
          <w:sz w:val="24"/>
          <w:szCs w:val="24"/>
          <w:rtl/>
        </w:rPr>
        <w:t>צ</w:t>
      </w:r>
      <w:r w:rsidR="00B47323">
        <w:rPr>
          <w:rFonts w:ascii="David" w:hAnsi="David" w:cs="David" w:hint="cs"/>
          <w:sz w:val="24"/>
          <w:szCs w:val="24"/>
          <w:rtl/>
        </w:rPr>
        <w:t>'</w:t>
      </w:r>
      <w:r>
        <w:rPr>
          <w:rFonts w:ascii="David" w:hAnsi="David" w:cs="David"/>
          <w:sz w:val="24"/>
          <w:szCs w:val="24"/>
          <w:rtl/>
        </w:rPr>
        <w:t xml:space="preserve"> המנוח במהלך חייו, וכי הנתבע לקח על עצמו את הטיפול ב</w:t>
      </w:r>
      <w:r w:rsidR="00B47323">
        <w:rPr>
          <w:rFonts w:ascii="David" w:hAnsi="David" w:cs="David" w:hint="cs"/>
          <w:sz w:val="24"/>
          <w:szCs w:val="24"/>
          <w:rtl/>
        </w:rPr>
        <w:t>-</w:t>
      </w:r>
      <w:r w:rsidR="00B47323">
        <w:rPr>
          <w:rFonts w:ascii="David" w:hAnsi="David" w:cs="David"/>
          <w:sz w:val="24"/>
          <w:szCs w:val="24"/>
          <w:rtl/>
        </w:rPr>
        <w:t>צ</w:t>
      </w:r>
      <w:r w:rsidR="00B47323">
        <w:rPr>
          <w:rFonts w:ascii="David" w:hAnsi="David" w:cs="David" w:hint="cs"/>
          <w:sz w:val="24"/>
          <w:szCs w:val="24"/>
          <w:rtl/>
        </w:rPr>
        <w:t>'</w:t>
      </w:r>
      <w:r>
        <w:rPr>
          <w:rFonts w:ascii="David" w:hAnsi="David" w:cs="David"/>
          <w:sz w:val="24"/>
          <w:szCs w:val="24"/>
          <w:rtl/>
        </w:rPr>
        <w:t xml:space="preserve"> מאז גירושי הצדדים. מעיון בחומרים שהונחו בפני בית המשפט עולה כי להורים היו</w:t>
      </w:r>
      <w:r w:rsidR="00B47323">
        <w:rPr>
          <w:rFonts w:ascii="David" w:hAnsi="David" w:cs="David"/>
          <w:sz w:val="24"/>
          <w:szCs w:val="24"/>
          <w:rtl/>
        </w:rPr>
        <w:t xml:space="preserve"> מערכות יחסים מורכבות עם צ</w:t>
      </w:r>
      <w:r w:rsidR="00B47323">
        <w:rPr>
          <w:rFonts w:ascii="David" w:hAnsi="David" w:cs="David" w:hint="cs"/>
          <w:sz w:val="24"/>
          <w:szCs w:val="24"/>
          <w:rtl/>
        </w:rPr>
        <w:t>'</w:t>
      </w:r>
      <w:r>
        <w:rPr>
          <w:rFonts w:ascii="David" w:hAnsi="David" w:cs="David"/>
          <w:sz w:val="24"/>
          <w:szCs w:val="24"/>
          <w:rtl/>
        </w:rPr>
        <w:t xml:space="preserve"> המנוח (ראו, בין היתר: </w:t>
      </w:r>
      <w:r w:rsidR="00B47323">
        <w:rPr>
          <w:rFonts w:ascii="David" w:hAnsi="David" w:cs="David"/>
          <w:sz w:val="24"/>
          <w:szCs w:val="24"/>
          <w:rtl/>
        </w:rPr>
        <w:t>צווי הגנה שהגישה הנתבעת כנגד צ</w:t>
      </w:r>
      <w:r w:rsidR="00B47323">
        <w:rPr>
          <w:rFonts w:ascii="David" w:hAnsi="David" w:cs="David" w:hint="cs"/>
          <w:sz w:val="24"/>
          <w:szCs w:val="24"/>
          <w:rtl/>
        </w:rPr>
        <w:t>'</w:t>
      </w:r>
      <w:r>
        <w:rPr>
          <w:rFonts w:ascii="David" w:hAnsi="David" w:cs="David"/>
          <w:sz w:val="24"/>
          <w:szCs w:val="24"/>
          <w:rtl/>
        </w:rPr>
        <w:t xml:space="preserve"> המנוח, נספחים 8-10 לכתב הגנה מטעם הנתבע, וכן בקשת הנתבע להפסיק לשמש כאפוטרופוס ל</w:t>
      </w:r>
      <w:r w:rsidR="00B47323">
        <w:rPr>
          <w:rFonts w:ascii="David" w:hAnsi="David" w:cs="David" w:hint="cs"/>
          <w:sz w:val="24"/>
          <w:szCs w:val="24"/>
          <w:rtl/>
        </w:rPr>
        <w:t>-</w:t>
      </w:r>
      <w:r w:rsidR="00B47323">
        <w:rPr>
          <w:rFonts w:ascii="David" w:hAnsi="David" w:cs="David"/>
          <w:sz w:val="24"/>
          <w:szCs w:val="24"/>
          <w:rtl/>
        </w:rPr>
        <w:t>צ</w:t>
      </w:r>
      <w:r w:rsidR="00B47323">
        <w:rPr>
          <w:rFonts w:ascii="David" w:hAnsi="David" w:cs="David" w:hint="cs"/>
          <w:sz w:val="24"/>
          <w:szCs w:val="24"/>
          <w:rtl/>
        </w:rPr>
        <w:t>'</w:t>
      </w:r>
      <w:r>
        <w:rPr>
          <w:rFonts w:ascii="David" w:hAnsi="David" w:cs="David"/>
          <w:sz w:val="24"/>
          <w:szCs w:val="24"/>
          <w:rtl/>
        </w:rPr>
        <w:t xml:space="preserve"> והסיבות לכך, נספח 25 לכתב ההגנה. כמו כן ראו: מסמך מיום 18.6.18, מאת המרכז לבריאות הנפש מ</w:t>
      </w:r>
      <w:r w:rsidR="00B47323">
        <w:rPr>
          <w:rFonts w:ascii="David" w:hAnsi="David" w:cs="David"/>
          <w:sz w:val="24"/>
          <w:szCs w:val="24"/>
          <w:rtl/>
        </w:rPr>
        <w:t xml:space="preserve">יום </w:t>
      </w:r>
      <w:r w:rsidR="00C801DF">
        <w:rPr>
          <w:rFonts w:ascii="David" w:hAnsi="David" w:cs="David" w:hint="cs"/>
          <w:sz w:val="24"/>
          <w:szCs w:val="24"/>
          <w:rtl/>
        </w:rPr>
        <w:t>..</w:t>
      </w:r>
      <w:r w:rsidR="00E83D8E">
        <w:rPr>
          <w:rFonts w:ascii="David" w:hAnsi="David" w:cs="David"/>
          <w:sz w:val="24"/>
          <w:szCs w:val="24"/>
          <w:rtl/>
        </w:rPr>
        <w:t xml:space="preserve"> שצור</w:t>
      </w:r>
      <w:r w:rsidR="00E83D8E">
        <w:rPr>
          <w:rFonts w:ascii="David" w:hAnsi="David" w:cs="David" w:hint="cs"/>
          <w:sz w:val="24"/>
          <w:szCs w:val="24"/>
          <w:rtl/>
        </w:rPr>
        <w:t>ף</w:t>
      </w:r>
      <w:r w:rsidR="00B47323">
        <w:rPr>
          <w:rFonts w:ascii="David" w:hAnsi="David" w:cs="David"/>
          <w:sz w:val="24"/>
          <w:szCs w:val="24"/>
          <w:rtl/>
        </w:rPr>
        <w:t xml:space="preserve"> לכתב התביעה שהגיש צ</w:t>
      </w:r>
      <w:r w:rsidR="00B47323">
        <w:rPr>
          <w:rFonts w:ascii="David" w:hAnsi="David" w:cs="David" w:hint="cs"/>
          <w:sz w:val="24"/>
          <w:szCs w:val="24"/>
          <w:rtl/>
        </w:rPr>
        <w:t>'</w:t>
      </w:r>
      <w:r>
        <w:rPr>
          <w:rFonts w:ascii="David" w:hAnsi="David" w:cs="David"/>
          <w:sz w:val="24"/>
          <w:szCs w:val="24"/>
          <w:rtl/>
        </w:rPr>
        <w:t xml:space="preserve"> המנוח כנגד הנתבע).</w:t>
      </w:r>
    </w:p>
    <w:p w:rsidR="00D56813" w:rsidRDefault="00D56813" w:rsidP="00D56813">
      <w:pPr>
        <w:pStyle w:val="ad"/>
        <w:spacing w:line="360" w:lineRule="auto"/>
        <w:ind w:left="509"/>
        <w:jc w:val="both"/>
        <w:rPr>
          <w:rFonts w:ascii="David" w:hAnsi="David" w:cs="David"/>
          <w:b/>
          <w:bCs/>
          <w:sz w:val="24"/>
          <w:szCs w:val="24"/>
          <w:u w:val="single"/>
        </w:rPr>
      </w:pPr>
    </w:p>
    <w:p w:rsidR="00D56813" w:rsidRDefault="00D56813" w:rsidP="00D56813">
      <w:pPr>
        <w:pStyle w:val="ad"/>
        <w:numPr>
          <w:ilvl w:val="0"/>
          <w:numId w:val="1"/>
        </w:numPr>
        <w:spacing w:line="360" w:lineRule="auto"/>
        <w:ind w:left="509" w:hanging="425"/>
        <w:jc w:val="both"/>
        <w:rPr>
          <w:rFonts w:ascii="David" w:hAnsi="David" w:cs="David"/>
          <w:b/>
          <w:bCs/>
          <w:sz w:val="24"/>
          <w:szCs w:val="24"/>
          <w:u w:val="single"/>
        </w:rPr>
      </w:pPr>
      <w:r>
        <w:rPr>
          <w:rFonts w:ascii="David" w:hAnsi="David" w:cs="David"/>
          <w:sz w:val="24"/>
          <w:szCs w:val="24"/>
          <w:rtl/>
        </w:rPr>
        <w:t>ואולם, הסוגיה המונחת בפני בית המשפט אינה אופי וטיב הקשר והטיפול שהוענקו ל</w:t>
      </w:r>
      <w:r w:rsidR="00B47323">
        <w:rPr>
          <w:rFonts w:ascii="David" w:hAnsi="David" w:cs="David" w:hint="cs"/>
          <w:sz w:val="24"/>
          <w:szCs w:val="24"/>
          <w:rtl/>
        </w:rPr>
        <w:t>-</w:t>
      </w:r>
      <w:r w:rsidR="00B47323">
        <w:rPr>
          <w:rFonts w:ascii="David" w:hAnsi="David" w:cs="David"/>
          <w:sz w:val="24"/>
          <w:szCs w:val="24"/>
          <w:rtl/>
        </w:rPr>
        <w:t>צ</w:t>
      </w:r>
      <w:r w:rsidR="00B47323">
        <w:rPr>
          <w:rFonts w:ascii="David" w:hAnsi="David" w:cs="David" w:hint="cs"/>
          <w:sz w:val="24"/>
          <w:szCs w:val="24"/>
          <w:rtl/>
        </w:rPr>
        <w:t>'</w:t>
      </w:r>
      <w:r>
        <w:rPr>
          <w:rFonts w:ascii="David" w:hAnsi="David" w:cs="David"/>
          <w:sz w:val="24"/>
          <w:szCs w:val="24"/>
          <w:rtl/>
        </w:rPr>
        <w:t xml:space="preserve"> לאורך חייו, </w:t>
      </w:r>
      <w:r w:rsidR="00B47323">
        <w:rPr>
          <w:rFonts w:ascii="David" w:hAnsi="David" w:cs="David"/>
          <w:sz w:val="24"/>
          <w:szCs w:val="24"/>
          <w:rtl/>
        </w:rPr>
        <w:t>אלא האם דירת עמידר בה התגורר צ</w:t>
      </w:r>
      <w:r w:rsidR="00B47323">
        <w:rPr>
          <w:rFonts w:ascii="David" w:hAnsi="David" w:cs="David" w:hint="cs"/>
          <w:sz w:val="24"/>
          <w:szCs w:val="24"/>
          <w:rtl/>
        </w:rPr>
        <w:t>'</w:t>
      </w:r>
      <w:r>
        <w:rPr>
          <w:rFonts w:ascii="David" w:hAnsi="David" w:cs="David"/>
          <w:sz w:val="24"/>
          <w:szCs w:val="24"/>
          <w:rtl/>
        </w:rPr>
        <w:t xml:space="preserve"> ואשר נרכשה בשנת 2008 ונרשמה על שם הנתבע, הינה בבעלות הנתבע, או שמא מדובר בנכס שהי</w:t>
      </w:r>
      <w:r w:rsidR="00B47323">
        <w:rPr>
          <w:rFonts w:ascii="David" w:hAnsi="David" w:cs="David"/>
          <w:sz w:val="24"/>
          <w:szCs w:val="24"/>
          <w:rtl/>
        </w:rPr>
        <w:t>ה בבעלות צ</w:t>
      </w:r>
      <w:r w:rsidR="00B47323">
        <w:rPr>
          <w:rFonts w:ascii="David" w:hAnsi="David" w:cs="David" w:hint="cs"/>
          <w:sz w:val="24"/>
          <w:szCs w:val="24"/>
          <w:rtl/>
        </w:rPr>
        <w:t>'</w:t>
      </w:r>
      <w:r>
        <w:rPr>
          <w:rFonts w:ascii="David" w:hAnsi="David" w:cs="David"/>
          <w:sz w:val="24"/>
          <w:szCs w:val="24"/>
          <w:rtl/>
        </w:rPr>
        <w:t xml:space="preserve"> המנוח וכיום הינו חלק מעיזבונו.  </w:t>
      </w:r>
    </w:p>
    <w:p w:rsidR="00D56813" w:rsidRPr="00B47323" w:rsidRDefault="00D56813" w:rsidP="00D56813">
      <w:pPr>
        <w:pStyle w:val="ad"/>
        <w:spacing w:line="360" w:lineRule="auto"/>
        <w:ind w:left="509"/>
        <w:jc w:val="both"/>
        <w:rPr>
          <w:rFonts w:ascii="David" w:hAnsi="David" w:cs="David"/>
          <w:b/>
          <w:bCs/>
          <w:sz w:val="24"/>
          <w:szCs w:val="24"/>
          <w:u w:val="single"/>
        </w:rPr>
      </w:pPr>
    </w:p>
    <w:p w:rsidR="00D56813" w:rsidRDefault="00D56813" w:rsidP="0089691D">
      <w:pPr>
        <w:pStyle w:val="ad"/>
        <w:numPr>
          <w:ilvl w:val="0"/>
          <w:numId w:val="1"/>
        </w:numPr>
        <w:spacing w:line="360" w:lineRule="auto"/>
        <w:ind w:left="509" w:hanging="425"/>
        <w:jc w:val="both"/>
        <w:rPr>
          <w:rFonts w:ascii="Arial" w:eastAsia="Times New Roman" w:hAnsi="Arial" w:cs="David"/>
          <w:sz w:val="24"/>
          <w:szCs w:val="24"/>
        </w:rPr>
      </w:pPr>
      <w:r w:rsidRPr="00D56813">
        <w:rPr>
          <w:rFonts w:ascii="Arial" w:eastAsia="Times New Roman" w:hAnsi="Arial" w:cs="David"/>
          <w:sz w:val="24"/>
          <w:szCs w:val="24"/>
          <w:rtl/>
        </w:rPr>
        <w:t>לאחר עיון בכתבי הטענות, בסיכומי הצדדים ובכל החומר שבתיק בית המשפט ובתיקים הקשורים, הגעתי לכלל מסקנה כי יש לקבל את התביעה, ולהצהיר כי על אף רישום הדירה על שם ה</w:t>
      </w:r>
      <w:r w:rsidR="00B47323">
        <w:rPr>
          <w:rFonts w:ascii="Arial" w:eastAsia="Times New Roman" w:hAnsi="Arial" w:cs="David"/>
          <w:sz w:val="24"/>
          <w:szCs w:val="24"/>
          <w:rtl/>
        </w:rPr>
        <w:t>נתבע, הדירה הייתה בבעלותו של צ</w:t>
      </w:r>
      <w:r w:rsidR="00B47323">
        <w:rPr>
          <w:rFonts w:ascii="Arial" w:eastAsia="Times New Roman" w:hAnsi="Arial" w:cs="David" w:hint="cs"/>
          <w:sz w:val="24"/>
          <w:szCs w:val="24"/>
          <w:rtl/>
        </w:rPr>
        <w:t>'</w:t>
      </w:r>
      <w:r w:rsidRPr="00D56813">
        <w:rPr>
          <w:rFonts w:ascii="Arial" w:eastAsia="Times New Roman" w:hAnsi="Arial" w:cs="David"/>
          <w:sz w:val="24"/>
          <w:szCs w:val="24"/>
          <w:rtl/>
        </w:rPr>
        <w:t xml:space="preserve"> המנוח, ומשכך הינה חלק מעיזבונו. </w:t>
      </w:r>
    </w:p>
    <w:p w:rsidR="00D56813" w:rsidRPr="00B47323" w:rsidRDefault="00D56813" w:rsidP="00D56813">
      <w:pPr>
        <w:pStyle w:val="ad"/>
        <w:rPr>
          <w:rFonts w:ascii="Arial" w:eastAsia="Times New Roman" w:hAnsi="Arial" w:cs="David"/>
          <w:sz w:val="24"/>
          <w:szCs w:val="24"/>
          <w:rtl/>
        </w:rPr>
      </w:pPr>
    </w:p>
    <w:p w:rsidR="00D56813" w:rsidRDefault="00D56813" w:rsidP="00D56813">
      <w:pPr>
        <w:pStyle w:val="ad"/>
        <w:spacing w:line="360" w:lineRule="auto"/>
        <w:ind w:left="509"/>
        <w:jc w:val="both"/>
        <w:rPr>
          <w:rFonts w:ascii="David" w:hAnsi="David" w:cs="David"/>
          <w:sz w:val="24"/>
          <w:szCs w:val="24"/>
          <w:rtl/>
        </w:rPr>
      </w:pPr>
      <w:r>
        <w:rPr>
          <w:rFonts w:ascii="Arial" w:eastAsia="Times New Roman" w:hAnsi="Arial" w:cs="David"/>
          <w:sz w:val="24"/>
          <w:szCs w:val="24"/>
          <w:rtl/>
        </w:rPr>
        <w:t>להלן נימוקיי</w:t>
      </w:r>
      <w:r>
        <w:rPr>
          <w:rFonts w:ascii="Arial" w:eastAsia="Times New Roman" w:hAnsi="Arial" w:cs="David" w:hint="cs"/>
          <w:sz w:val="24"/>
          <w:szCs w:val="24"/>
          <w:rtl/>
        </w:rPr>
        <w:t>.</w:t>
      </w:r>
    </w:p>
    <w:p w:rsidR="00D56813" w:rsidRDefault="00D56813" w:rsidP="00D56813">
      <w:pPr>
        <w:pStyle w:val="ad"/>
        <w:spacing w:line="360" w:lineRule="auto"/>
        <w:ind w:left="509"/>
        <w:jc w:val="both"/>
        <w:rPr>
          <w:rFonts w:ascii="David" w:hAnsi="David" w:cs="David"/>
          <w:sz w:val="24"/>
          <w:szCs w:val="24"/>
          <w:rtl/>
        </w:rPr>
      </w:pPr>
    </w:p>
    <w:p w:rsidR="00D56813" w:rsidRDefault="00B47323" w:rsidP="00D56813">
      <w:pPr>
        <w:spacing w:line="360" w:lineRule="auto"/>
        <w:ind w:left="84" w:firstLine="425"/>
        <w:jc w:val="both"/>
        <w:rPr>
          <w:rFonts w:ascii="David" w:hAnsi="David"/>
          <w:b/>
          <w:bCs/>
          <w:u w:val="single"/>
          <w:rtl/>
        </w:rPr>
      </w:pPr>
      <w:r>
        <w:rPr>
          <w:rFonts w:ascii="David" w:hAnsi="David"/>
          <w:b/>
          <w:bCs/>
          <w:u w:val="single"/>
          <w:rtl/>
        </w:rPr>
        <w:t>צ</w:t>
      </w:r>
      <w:r>
        <w:rPr>
          <w:rFonts w:ascii="David" w:hAnsi="David" w:hint="cs"/>
          <w:b/>
          <w:bCs/>
          <w:u w:val="single"/>
          <w:rtl/>
        </w:rPr>
        <w:t>'</w:t>
      </w:r>
      <w:r w:rsidR="00D56813">
        <w:rPr>
          <w:rFonts w:ascii="David" w:hAnsi="David"/>
          <w:b/>
          <w:bCs/>
          <w:u w:val="single"/>
          <w:rtl/>
        </w:rPr>
        <w:t xml:space="preserve"> היה בעל הזכות והזכאות לרכישת הדירה:</w:t>
      </w:r>
    </w:p>
    <w:p w:rsidR="00D56813" w:rsidRDefault="00D56813" w:rsidP="00D56813">
      <w:pPr>
        <w:spacing w:line="360" w:lineRule="auto"/>
        <w:ind w:left="84" w:firstLine="425"/>
        <w:jc w:val="both"/>
        <w:rPr>
          <w:rFonts w:ascii="David" w:hAnsi="David"/>
          <w:b/>
          <w:bCs/>
          <w:u w:val="single"/>
          <w:rtl/>
        </w:rPr>
      </w:pPr>
    </w:p>
    <w:p w:rsidR="00D56813" w:rsidRDefault="00B4732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אין חולק כי צ</w:t>
      </w:r>
      <w:r>
        <w:rPr>
          <w:rFonts w:ascii="David" w:hAnsi="David" w:cs="David" w:hint="cs"/>
          <w:sz w:val="24"/>
          <w:szCs w:val="24"/>
          <w:rtl/>
        </w:rPr>
        <w:t>'</w:t>
      </w:r>
      <w:r w:rsidR="00D56813">
        <w:rPr>
          <w:rFonts w:ascii="David" w:hAnsi="David" w:cs="David"/>
          <w:sz w:val="24"/>
          <w:szCs w:val="24"/>
          <w:rtl/>
        </w:rPr>
        <w:t xml:space="preserve"> המנוח התגורר בגפו בדירה, שהייתה בבעלות חברת עמידר, וזאת עוד טרם רכישתה. עמידר השכירה את הדירה ל</w:t>
      </w:r>
      <w:r>
        <w:rPr>
          <w:rFonts w:ascii="David" w:hAnsi="David" w:cs="David" w:hint="cs"/>
          <w:sz w:val="24"/>
          <w:szCs w:val="24"/>
          <w:rtl/>
        </w:rPr>
        <w:t>-</w:t>
      </w:r>
      <w:r>
        <w:rPr>
          <w:rFonts w:ascii="David" w:hAnsi="David" w:cs="David"/>
          <w:sz w:val="24"/>
          <w:szCs w:val="24"/>
          <w:rtl/>
        </w:rPr>
        <w:t>צ</w:t>
      </w:r>
      <w:r>
        <w:rPr>
          <w:rFonts w:ascii="David" w:hAnsi="David" w:cs="David" w:hint="cs"/>
          <w:sz w:val="24"/>
          <w:szCs w:val="24"/>
          <w:rtl/>
        </w:rPr>
        <w:t>'</w:t>
      </w:r>
      <w:r w:rsidR="00D56813">
        <w:rPr>
          <w:rFonts w:ascii="David" w:hAnsi="David" w:cs="David"/>
          <w:sz w:val="24"/>
          <w:szCs w:val="24"/>
          <w:rtl/>
        </w:rPr>
        <w:t xml:space="preserve"> המנוח בשל מצבו הנפשי והרפואי והיותו בעל נכות. </w:t>
      </w:r>
    </w:p>
    <w:p w:rsidR="00D56813" w:rsidRPr="00B4732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חברת עמידר, אשר יצאה במבצע ששמו "כאן ביתי 2007", במסגרתו ניתנת לשוכר הדירה האפשרות לרכוש אותה במחיר מוזל, פנתה ל</w:t>
      </w:r>
      <w:r w:rsidR="00B47323">
        <w:rPr>
          <w:rFonts w:ascii="David" w:hAnsi="David" w:cs="David" w:hint="cs"/>
          <w:sz w:val="24"/>
          <w:szCs w:val="24"/>
          <w:rtl/>
        </w:rPr>
        <w:t>-</w:t>
      </w:r>
      <w:r w:rsidR="00B47323">
        <w:rPr>
          <w:rFonts w:ascii="David" w:hAnsi="David" w:cs="David"/>
          <w:sz w:val="24"/>
          <w:szCs w:val="24"/>
          <w:rtl/>
        </w:rPr>
        <w:t>צ</w:t>
      </w:r>
      <w:r w:rsidR="00B47323">
        <w:rPr>
          <w:rFonts w:ascii="David" w:hAnsi="David" w:cs="David" w:hint="cs"/>
          <w:sz w:val="24"/>
          <w:szCs w:val="24"/>
          <w:rtl/>
        </w:rPr>
        <w:t>'</w:t>
      </w:r>
      <w:r>
        <w:rPr>
          <w:rFonts w:ascii="David" w:hAnsi="David" w:cs="David"/>
          <w:sz w:val="24"/>
          <w:szCs w:val="24"/>
          <w:rtl/>
        </w:rPr>
        <w:t xml:space="preserve"> ומיענה אליו את מכתבה לעניין הזכאות לרכוש את הדירה בהתאם לתנאי המבצע (ראו: נספח 10 למוצגי התובעת). כמו כן, הקבלות לדייר שהעבירה חברת עמידר, בגין התשלומים שקיבלה ע</w:t>
      </w:r>
      <w:r w:rsidR="00B47323">
        <w:rPr>
          <w:rFonts w:ascii="David" w:hAnsi="David" w:cs="David"/>
          <w:sz w:val="24"/>
          <w:szCs w:val="24"/>
          <w:rtl/>
        </w:rPr>
        <w:t>בור רכישת הדירה, נרשמו על שם צ</w:t>
      </w:r>
      <w:r w:rsidR="00B47323">
        <w:rPr>
          <w:rFonts w:ascii="David" w:hAnsi="David" w:cs="David" w:hint="cs"/>
          <w:sz w:val="24"/>
          <w:szCs w:val="24"/>
          <w:rtl/>
        </w:rPr>
        <w:t>'</w:t>
      </w:r>
      <w:r>
        <w:rPr>
          <w:rFonts w:ascii="David" w:hAnsi="David" w:cs="David"/>
          <w:sz w:val="24"/>
          <w:szCs w:val="24"/>
          <w:rtl/>
        </w:rPr>
        <w:t xml:space="preserve"> המנוח (ראו: נספח 14 לסיכומי התובעת, נספח 22 לכתב ההגנה).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עמידר פנתה ל</w:t>
      </w:r>
      <w:r w:rsidR="00B47323">
        <w:rPr>
          <w:rFonts w:ascii="David" w:hAnsi="David" w:cs="David" w:hint="cs"/>
          <w:sz w:val="24"/>
          <w:szCs w:val="24"/>
          <w:rtl/>
        </w:rPr>
        <w:t>-</w:t>
      </w:r>
      <w:r w:rsidR="00B47323">
        <w:rPr>
          <w:rFonts w:ascii="David" w:hAnsi="David" w:cs="David"/>
          <w:sz w:val="24"/>
          <w:szCs w:val="24"/>
          <w:rtl/>
        </w:rPr>
        <w:t>צ</w:t>
      </w:r>
      <w:r w:rsidR="00B47323">
        <w:rPr>
          <w:rFonts w:ascii="David" w:hAnsi="David" w:cs="David" w:hint="cs"/>
          <w:sz w:val="24"/>
          <w:szCs w:val="24"/>
          <w:rtl/>
        </w:rPr>
        <w:t>'</w:t>
      </w:r>
      <w:r>
        <w:rPr>
          <w:rFonts w:ascii="David" w:hAnsi="David" w:cs="David"/>
          <w:sz w:val="24"/>
          <w:szCs w:val="24"/>
          <w:rtl/>
        </w:rPr>
        <w:t xml:space="preserve"> והציעה לו לרכוש את הדירה במחיר בה נרכשה נוכח זכאותו. אף לטענת הנתבע, היה ע</w:t>
      </w:r>
      <w:r w:rsidR="00B47323">
        <w:rPr>
          <w:rFonts w:ascii="David" w:hAnsi="David" w:cs="David"/>
          <w:sz w:val="24"/>
          <w:szCs w:val="24"/>
          <w:rtl/>
        </w:rPr>
        <w:t>ליו לרשום את הדירה על שמו של צ</w:t>
      </w:r>
      <w:r w:rsidR="00B47323">
        <w:rPr>
          <w:rFonts w:ascii="David" w:hAnsi="David" w:cs="David" w:hint="cs"/>
          <w:sz w:val="24"/>
          <w:szCs w:val="24"/>
          <w:rtl/>
        </w:rPr>
        <w:t>'</w:t>
      </w:r>
      <w:r>
        <w:rPr>
          <w:rFonts w:ascii="David" w:hAnsi="David" w:cs="David"/>
          <w:sz w:val="24"/>
          <w:szCs w:val="24"/>
          <w:rtl/>
        </w:rPr>
        <w:t>, מאחר ומדובר בדירת עמידר (ראו: דברי הנתבע בעמ' 3 שורות 5-6 לפרוטוקול הדיון מיום 25.2.20).</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 xml:space="preserve">ערה אני לטענת הנתבע, כי בשנת 2010 קיבל הנתבע מכתב מאת חברת עמידר, הממוען לנתבע, לפיו הדירה נרשמה בלשכת רישום המקרקעין על שם הנתבע. (ראו: נספחים 23-24 לכתב ההגנה). אולם המכתב התקבל </w:t>
      </w:r>
      <w:r>
        <w:rPr>
          <w:rFonts w:ascii="David" w:hAnsi="David" w:cs="David"/>
          <w:sz w:val="24"/>
          <w:szCs w:val="24"/>
          <w:u w:val="single"/>
          <w:rtl/>
        </w:rPr>
        <w:t>לאחר</w:t>
      </w:r>
      <w:r>
        <w:rPr>
          <w:rFonts w:ascii="David" w:hAnsi="David" w:cs="David"/>
          <w:sz w:val="24"/>
          <w:szCs w:val="24"/>
          <w:rtl/>
        </w:rPr>
        <w:t xml:space="preserve"> שניתן פסק הדין משנת 2009, במסגרתו נקבע כי הדירה תירשם על שם הנתב</w:t>
      </w:r>
      <w:r w:rsidR="00B47323">
        <w:rPr>
          <w:rFonts w:ascii="David" w:hAnsi="David" w:cs="David"/>
          <w:sz w:val="24"/>
          <w:szCs w:val="24"/>
          <w:rtl/>
        </w:rPr>
        <w:t>ע עם הערת אזהרה לטובת צ</w:t>
      </w:r>
      <w:r w:rsidR="00B47323">
        <w:rPr>
          <w:rFonts w:ascii="David" w:hAnsi="David" w:cs="David" w:hint="cs"/>
          <w:sz w:val="24"/>
          <w:szCs w:val="24"/>
          <w:rtl/>
        </w:rPr>
        <w:t>'</w:t>
      </w:r>
      <w:r>
        <w:rPr>
          <w:rFonts w:ascii="David" w:hAnsi="David" w:cs="David"/>
          <w:sz w:val="24"/>
          <w:szCs w:val="24"/>
          <w:rtl/>
        </w:rPr>
        <w:t xml:space="preserve">. לפיכך, עמידר פעלה בשנת 2010 לרישום הדירה על שם הנתבע, בהתאם לפסק הדין. </w:t>
      </w:r>
    </w:p>
    <w:p w:rsidR="00D56813" w:rsidRDefault="00D56813" w:rsidP="00D56813">
      <w:pPr>
        <w:pStyle w:val="ad"/>
        <w:rPr>
          <w:rFonts w:ascii="David" w:hAnsi="David" w:cs="David"/>
          <w:sz w:val="24"/>
          <w:szCs w:val="24"/>
        </w:rPr>
      </w:pPr>
    </w:p>
    <w:p w:rsidR="00D56813" w:rsidRDefault="00D56813" w:rsidP="00D56813">
      <w:pPr>
        <w:pStyle w:val="ad"/>
        <w:spacing w:line="360" w:lineRule="auto"/>
        <w:ind w:left="509"/>
        <w:jc w:val="both"/>
        <w:rPr>
          <w:rFonts w:ascii="David" w:hAnsi="David" w:cs="David"/>
          <w:b/>
          <w:bCs/>
          <w:sz w:val="24"/>
          <w:szCs w:val="24"/>
          <w:u w:val="single"/>
          <w:rtl/>
        </w:rPr>
      </w:pPr>
      <w:r>
        <w:rPr>
          <w:rFonts w:ascii="David" w:hAnsi="David" w:cs="David"/>
          <w:b/>
          <w:bCs/>
          <w:sz w:val="24"/>
          <w:szCs w:val="24"/>
          <w:u w:val="single"/>
          <w:rtl/>
        </w:rPr>
        <w:t>סיבת רישום הדירה על שם הנתבע:</w:t>
      </w:r>
    </w:p>
    <w:p w:rsidR="00D56813" w:rsidRDefault="00D56813" w:rsidP="00D56813">
      <w:pPr>
        <w:pStyle w:val="ad"/>
        <w:spacing w:line="360" w:lineRule="auto"/>
        <w:ind w:left="509"/>
        <w:jc w:val="both"/>
        <w:rPr>
          <w:rFonts w:ascii="David" w:hAnsi="David" w:cs="David"/>
          <w:b/>
          <w:bCs/>
          <w:sz w:val="24"/>
          <w:szCs w:val="24"/>
          <w:u w:val="single"/>
          <w:rtl/>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לטענת התובעת, הדירה הייתה רשומה על שם הנתבע באופן דקלרטיבי בלבד, על אף שהייתה שייכת למעשה ל</w:t>
      </w:r>
      <w:r w:rsidR="00B47323">
        <w:rPr>
          <w:rFonts w:ascii="David" w:hAnsi="David" w:cs="David" w:hint="cs"/>
          <w:sz w:val="24"/>
          <w:szCs w:val="24"/>
          <w:rtl/>
        </w:rPr>
        <w:t>-</w:t>
      </w:r>
      <w:r w:rsidR="00B47323">
        <w:rPr>
          <w:rFonts w:ascii="David" w:hAnsi="David" w:cs="David"/>
          <w:sz w:val="24"/>
          <w:szCs w:val="24"/>
          <w:rtl/>
        </w:rPr>
        <w:t>צ</w:t>
      </w:r>
      <w:r w:rsidR="00B47323">
        <w:rPr>
          <w:rFonts w:ascii="David" w:hAnsi="David" w:cs="David" w:hint="cs"/>
          <w:sz w:val="24"/>
          <w:szCs w:val="24"/>
          <w:rtl/>
        </w:rPr>
        <w:t>'</w:t>
      </w:r>
      <w:r>
        <w:rPr>
          <w:rFonts w:ascii="David" w:hAnsi="David" w:cs="David"/>
          <w:sz w:val="24"/>
          <w:szCs w:val="24"/>
          <w:rtl/>
        </w:rPr>
        <w:t xml:space="preserve"> המנוח, וזאת מאחר והיה קושי ברי</w:t>
      </w:r>
      <w:r w:rsidR="00B47323">
        <w:rPr>
          <w:rFonts w:ascii="David" w:hAnsi="David" w:cs="David"/>
          <w:sz w:val="24"/>
          <w:szCs w:val="24"/>
          <w:rtl/>
        </w:rPr>
        <w:t>שום הדירה על שמו של צ</w:t>
      </w:r>
      <w:r w:rsidR="00B47323">
        <w:rPr>
          <w:rFonts w:ascii="David" w:hAnsi="David" w:cs="David" w:hint="cs"/>
          <w:sz w:val="24"/>
          <w:szCs w:val="24"/>
          <w:rtl/>
        </w:rPr>
        <w:t>'</w:t>
      </w:r>
      <w:r>
        <w:rPr>
          <w:rFonts w:ascii="David" w:hAnsi="David" w:cs="David"/>
          <w:sz w:val="24"/>
          <w:szCs w:val="24"/>
          <w:rtl/>
        </w:rPr>
        <w:t xml:space="preserve">. מנגד טוען הנתבע, כי הדירה נרשמה על שמו מאחר ונרכשה על ידו ומכספו, והינה בבעלותו.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סעיף 125(א) לחוק המקרקעין, תשכ"ט-1969</w:t>
      </w:r>
      <w:r>
        <w:rPr>
          <w:rFonts w:ascii="David" w:hAnsi="David" w:cs="David"/>
          <w:b/>
          <w:bCs/>
          <w:sz w:val="24"/>
          <w:szCs w:val="24"/>
          <w:rtl/>
        </w:rPr>
        <w:t xml:space="preserve"> </w:t>
      </w:r>
      <w:r>
        <w:rPr>
          <w:rFonts w:ascii="David" w:hAnsi="David" w:cs="David"/>
          <w:sz w:val="24"/>
          <w:szCs w:val="24"/>
          <w:rtl/>
        </w:rPr>
        <w:t>קובע כי רישום הזכויות במקרקעין מוסדרים מהווה ראיה חותכת לזהות הבעלים של המקרקעין. מטרת הסעיף היא להגן על אמינותו של המרשם. הנטל להוכיח כי הרישום בפנקסי המקרקעין אינו משקף את מצב הזכויות במקרקעין הוא נטל כבד, והוא מוטל על כתפי הצד המבקש לסתור את הרישום.</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 xml:space="preserve">בענייננו, עלה בידי התובעת להוכיח כי הרישום של הדירה אינו משקף את זכויות הבעלות בדירה בפועל.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אין חולק כי בעת רכישת הדירה, הנתבע שימ</w:t>
      </w:r>
      <w:r w:rsidR="00DB216A">
        <w:rPr>
          <w:rFonts w:ascii="David" w:hAnsi="David" w:cs="David"/>
          <w:sz w:val="24"/>
          <w:szCs w:val="24"/>
          <w:rtl/>
        </w:rPr>
        <w:t>ש כאפוטרופוס לגופו ורכושו של צ</w:t>
      </w:r>
      <w:r w:rsidR="00DB216A">
        <w:rPr>
          <w:rFonts w:ascii="David" w:hAnsi="David" w:cs="David" w:hint="cs"/>
          <w:sz w:val="24"/>
          <w:szCs w:val="24"/>
          <w:rtl/>
        </w:rPr>
        <w:t>'</w:t>
      </w:r>
      <w:r>
        <w:rPr>
          <w:rFonts w:ascii="David" w:hAnsi="David" w:cs="David"/>
          <w:sz w:val="24"/>
          <w:szCs w:val="24"/>
          <w:rtl/>
        </w:rPr>
        <w:t xml:space="preserve"> המנוח. לפיכך אף התנהל הליך משפטי במסגרת תיק האפוטרופסות, בנוגע לרכישת הדירה ורישומה (25010/02, בש"א 6867/08, בפני כב' השופט </w:t>
      </w:r>
      <w:proofErr w:type="spellStart"/>
      <w:r>
        <w:rPr>
          <w:rFonts w:ascii="David" w:hAnsi="David" w:cs="David"/>
          <w:sz w:val="24"/>
          <w:szCs w:val="24"/>
          <w:rtl/>
        </w:rPr>
        <w:t>בוקובסקי</w:t>
      </w:r>
      <w:proofErr w:type="spellEnd"/>
      <w:r>
        <w:rPr>
          <w:rFonts w:ascii="David" w:hAnsi="David" w:cs="David"/>
          <w:sz w:val="24"/>
          <w:szCs w:val="24"/>
          <w:rtl/>
        </w:rPr>
        <w:t>).</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lastRenderedPageBreak/>
        <w:t>מעיון בפרוטוקול הדיון מיום 3.3.2009, שהתקיים במעמדם של  הנתבע</w:t>
      </w:r>
      <w:r w:rsidR="00DB216A">
        <w:rPr>
          <w:rFonts w:ascii="David" w:hAnsi="David" w:cs="David"/>
          <w:sz w:val="24"/>
          <w:szCs w:val="24"/>
          <w:rtl/>
        </w:rPr>
        <w:t xml:space="preserve"> (המבקש בהליך </w:t>
      </w:r>
      <w:proofErr w:type="spellStart"/>
      <w:r w:rsidR="00DB216A">
        <w:rPr>
          <w:rFonts w:ascii="David" w:hAnsi="David" w:cs="David"/>
          <w:sz w:val="24"/>
          <w:szCs w:val="24"/>
          <w:rtl/>
        </w:rPr>
        <w:t>דשם</w:t>
      </w:r>
      <w:proofErr w:type="spellEnd"/>
      <w:r w:rsidR="00DB216A">
        <w:rPr>
          <w:rFonts w:ascii="David" w:hAnsi="David" w:cs="David"/>
          <w:sz w:val="24"/>
          <w:szCs w:val="24"/>
          <w:rtl/>
        </w:rPr>
        <w:t>), צ</w:t>
      </w:r>
      <w:r w:rsidR="00DB216A">
        <w:rPr>
          <w:rFonts w:ascii="David" w:hAnsi="David" w:cs="David" w:hint="cs"/>
          <w:sz w:val="24"/>
          <w:szCs w:val="24"/>
          <w:rtl/>
        </w:rPr>
        <w:t>'</w:t>
      </w:r>
      <w:r>
        <w:rPr>
          <w:rFonts w:ascii="David" w:hAnsi="David" w:cs="David"/>
          <w:sz w:val="24"/>
          <w:szCs w:val="24"/>
          <w:rtl/>
        </w:rPr>
        <w:t xml:space="preserve"> המנוח (החסוי) וב"כ האפוטרופוס הכללי, ניתן לראות את טענות הצדדים בזמן אמת, לעניין הסיבות לרישום הדירה על שם הנתבע.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מפאת חשיבות הדברים, אביא את פרוטוקול הדיון במלואו:</w:t>
      </w:r>
    </w:p>
    <w:p w:rsidR="00D56813" w:rsidRDefault="00D56813" w:rsidP="00D56813">
      <w:pPr>
        <w:pStyle w:val="normal-p"/>
        <w:bidi/>
        <w:spacing w:line="360" w:lineRule="auto"/>
        <w:ind w:left="720" w:right="709"/>
        <w:rPr>
          <w:b/>
          <w:bCs/>
        </w:rPr>
      </w:pPr>
      <w:r>
        <w:rPr>
          <w:rStyle w:val="normal-h1"/>
          <w:rFonts w:ascii="David" w:hAnsi="David" w:cs="David"/>
          <w:b/>
          <w:bCs/>
          <w:sz w:val="24"/>
          <w:szCs w:val="24"/>
          <w:u w:val="single"/>
          <w:rtl/>
        </w:rPr>
        <w:t>"המבקש</w:t>
      </w:r>
      <w:r>
        <w:rPr>
          <w:rStyle w:val="normal-h1"/>
          <w:rFonts w:hint="cs"/>
          <w:rtl/>
        </w:rPr>
        <w:t>:</w:t>
      </w:r>
      <w:r>
        <w:rPr>
          <w:rStyle w:val="normal-h1"/>
          <w:rFonts w:hint="cs"/>
        </w:rPr>
        <w:t xml:space="preserve"> </w:t>
      </w:r>
      <w:r>
        <w:rPr>
          <w:rStyle w:val="normal-h1"/>
          <w:rFonts w:ascii="David" w:hAnsi="David" w:cs="David"/>
          <w:b/>
          <w:bCs/>
          <w:sz w:val="24"/>
          <w:szCs w:val="24"/>
          <w:rtl/>
        </w:rPr>
        <w:t xml:space="preserve">את הדירה רכשתי מעמידר, את הכסף שילמתי חלק וחלק מהחסכונות שלו. רציתי לרשום את הדירה על שמו והתנגדו, אמרו שאני </w:t>
      </w:r>
      <w:proofErr w:type="spellStart"/>
      <w:r>
        <w:rPr>
          <w:rStyle w:val="normal-h1"/>
          <w:rFonts w:ascii="David" w:hAnsi="David" w:cs="David"/>
          <w:b/>
          <w:bCs/>
          <w:sz w:val="24"/>
          <w:szCs w:val="24"/>
          <w:rtl/>
        </w:rPr>
        <w:t>אפוט</w:t>
      </w:r>
      <w:proofErr w:type="spellEnd"/>
      <w:r>
        <w:rPr>
          <w:rStyle w:val="normal-h1"/>
          <w:rFonts w:ascii="David" w:hAnsi="David" w:cs="David"/>
          <w:b/>
          <w:bCs/>
          <w:sz w:val="24"/>
          <w:szCs w:val="24"/>
          <w:rtl/>
        </w:rPr>
        <w:t xml:space="preserve">' ושהדירה תהיה על שמו. </w:t>
      </w:r>
    </w:p>
    <w:p w:rsidR="00D56813" w:rsidRDefault="00D56813" w:rsidP="00D56813">
      <w:pPr>
        <w:pStyle w:val="normal-p"/>
        <w:bidi/>
        <w:spacing w:line="360" w:lineRule="auto"/>
        <w:ind w:left="720" w:right="709"/>
        <w:rPr>
          <w:b/>
          <w:bCs/>
          <w:rtl/>
        </w:rPr>
      </w:pPr>
      <w:r>
        <w:rPr>
          <w:rStyle w:val="normal-h1"/>
          <w:rFonts w:ascii="David" w:hAnsi="David" w:cs="David"/>
          <w:b/>
          <w:bCs/>
          <w:sz w:val="24"/>
          <w:szCs w:val="24"/>
          <w:rtl/>
        </w:rPr>
        <w:t>הוא לא רוצה את הדירה על שמו.</w:t>
      </w:r>
      <w:r>
        <w:rPr>
          <w:rStyle w:val="normal-h1"/>
          <w:rFonts w:hint="cs"/>
          <w:b/>
          <w:bCs/>
          <w:rtl/>
        </w:rPr>
        <w:t xml:space="preserve"> </w:t>
      </w:r>
      <w:r>
        <w:rPr>
          <w:rStyle w:val="normal-h1"/>
          <w:rFonts w:ascii="David" w:hAnsi="David" w:cs="David"/>
          <w:b/>
          <w:bCs/>
          <w:sz w:val="24"/>
          <w:szCs w:val="24"/>
          <w:rtl/>
        </w:rPr>
        <w:t xml:space="preserve">אני לא יכול עליו, הוא בחור אלים, אני לא רוצה ללכת </w:t>
      </w:r>
      <w:proofErr w:type="spellStart"/>
      <w:r>
        <w:rPr>
          <w:rStyle w:val="normal-h1"/>
          <w:rFonts w:ascii="David" w:hAnsi="David" w:cs="David"/>
          <w:b/>
          <w:bCs/>
          <w:sz w:val="24"/>
          <w:szCs w:val="24"/>
          <w:rtl/>
        </w:rPr>
        <w:t>איתו</w:t>
      </w:r>
      <w:proofErr w:type="spellEnd"/>
      <w:r>
        <w:rPr>
          <w:rStyle w:val="normal-h1"/>
          <w:rFonts w:ascii="David" w:hAnsi="David" w:cs="David"/>
          <w:b/>
          <w:bCs/>
          <w:sz w:val="24"/>
          <w:szCs w:val="24"/>
          <w:rtl/>
        </w:rPr>
        <w:t xml:space="preserve"> למה שהוא לא רוצה.</w:t>
      </w:r>
      <w:r>
        <w:rPr>
          <w:rStyle w:val="normal-h1"/>
          <w:rFonts w:hint="cs"/>
          <w:b/>
          <w:bCs/>
          <w:rtl/>
        </w:rPr>
        <w:t xml:space="preserve"> </w:t>
      </w:r>
    </w:p>
    <w:p w:rsidR="00D56813" w:rsidRDefault="00D56813" w:rsidP="00D56813">
      <w:pPr>
        <w:pStyle w:val="normal-p"/>
        <w:bidi/>
        <w:spacing w:line="360" w:lineRule="auto"/>
        <w:ind w:left="720" w:right="709"/>
        <w:rPr>
          <w:b/>
          <w:bCs/>
          <w:rtl/>
        </w:rPr>
      </w:pPr>
      <w:r>
        <w:rPr>
          <w:rStyle w:val="normal-h1"/>
          <w:rFonts w:hint="cs"/>
          <w:b/>
          <w:bCs/>
          <w:rtl/>
        </w:rPr>
        <w:t> </w:t>
      </w:r>
      <w:r>
        <w:rPr>
          <w:rFonts w:hint="cs"/>
          <w:b/>
          <w:bCs/>
          <w:rtl/>
        </w:rPr>
        <w:t xml:space="preserve"> </w:t>
      </w:r>
    </w:p>
    <w:p w:rsidR="00D56813" w:rsidRDefault="00D56813" w:rsidP="00D56813">
      <w:pPr>
        <w:pStyle w:val="normal-p"/>
        <w:bidi/>
        <w:spacing w:line="360" w:lineRule="auto"/>
        <w:ind w:left="720" w:right="709"/>
        <w:rPr>
          <w:b/>
          <w:bCs/>
          <w:rtl/>
        </w:rPr>
      </w:pPr>
      <w:r>
        <w:rPr>
          <w:rStyle w:val="normal-h1"/>
          <w:rFonts w:ascii="David" w:hAnsi="David" w:cs="David"/>
          <w:b/>
          <w:bCs/>
          <w:sz w:val="24"/>
          <w:szCs w:val="24"/>
          <w:u w:val="single"/>
          <w:rtl/>
        </w:rPr>
        <w:t>החסוי</w:t>
      </w:r>
      <w:r>
        <w:rPr>
          <w:rStyle w:val="normal-h1"/>
          <w:rFonts w:hint="cs"/>
          <w:b/>
          <w:bCs/>
          <w:rtl/>
        </w:rPr>
        <w:t xml:space="preserve">: </w:t>
      </w:r>
      <w:r>
        <w:rPr>
          <w:rStyle w:val="normal-h1"/>
          <w:rFonts w:ascii="David" w:hAnsi="David" w:cs="David"/>
          <w:b/>
          <w:bCs/>
          <w:sz w:val="24"/>
          <w:szCs w:val="24"/>
          <w:rtl/>
        </w:rPr>
        <w:t>אני לא רוצה שהדירה תהיה על שמי, אני רוצה שהיא תהיה על שם אבא שלי.</w:t>
      </w:r>
      <w:r>
        <w:rPr>
          <w:rStyle w:val="normal-h1"/>
          <w:rFonts w:hint="cs"/>
          <w:b/>
          <w:bCs/>
          <w:rtl/>
        </w:rPr>
        <w:t xml:space="preserve"> </w:t>
      </w:r>
    </w:p>
    <w:p w:rsidR="00D56813" w:rsidRDefault="00D56813" w:rsidP="00D56813">
      <w:pPr>
        <w:pStyle w:val="normal-p"/>
        <w:bidi/>
        <w:spacing w:line="360" w:lineRule="auto"/>
        <w:ind w:left="720" w:right="709"/>
        <w:rPr>
          <w:b/>
          <w:bCs/>
          <w:rtl/>
        </w:rPr>
      </w:pPr>
      <w:r>
        <w:rPr>
          <w:rStyle w:val="normal-h1"/>
          <w:rFonts w:ascii="David" w:hAnsi="David" w:cs="David"/>
          <w:b/>
          <w:bCs/>
          <w:sz w:val="24"/>
          <w:szCs w:val="24"/>
          <w:rtl/>
        </w:rPr>
        <w:t xml:space="preserve">אני רוצה ללכת </w:t>
      </w:r>
      <w:proofErr w:type="spellStart"/>
      <w:r>
        <w:rPr>
          <w:rStyle w:val="normal-h1"/>
          <w:rFonts w:ascii="David" w:hAnsi="David" w:cs="David"/>
          <w:b/>
          <w:bCs/>
          <w:sz w:val="24"/>
          <w:szCs w:val="24"/>
          <w:rtl/>
        </w:rPr>
        <w:t>לפנימיה</w:t>
      </w:r>
      <w:proofErr w:type="spellEnd"/>
      <w:r>
        <w:rPr>
          <w:rStyle w:val="normal-h1"/>
          <w:rFonts w:ascii="David" w:hAnsi="David" w:cs="David"/>
          <w:b/>
          <w:bCs/>
          <w:sz w:val="24"/>
          <w:szCs w:val="24"/>
          <w:rtl/>
        </w:rPr>
        <w:t xml:space="preserve">, אז </w:t>
      </w:r>
      <w:proofErr w:type="spellStart"/>
      <w:r>
        <w:rPr>
          <w:rStyle w:val="normal-h1"/>
          <w:rFonts w:ascii="David" w:hAnsi="David" w:cs="David"/>
          <w:b/>
          <w:bCs/>
          <w:sz w:val="24"/>
          <w:szCs w:val="24"/>
          <w:rtl/>
        </w:rPr>
        <w:t>העו"ס</w:t>
      </w:r>
      <w:proofErr w:type="spellEnd"/>
      <w:r>
        <w:rPr>
          <w:rStyle w:val="normal-h1"/>
          <w:rFonts w:ascii="David" w:hAnsi="David" w:cs="David"/>
          <w:b/>
          <w:bCs/>
          <w:sz w:val="24"/>
          <w:szCs w:val="24"/>
          <w:rtl/>
        </w:rPr>
        <w:t xml:space="preserve"> אומרת שאסור שהדירה תהיה על שמי.</w:t>
      </w:r>
      <w:r>
        <w:rPr>
          <w:rStyle w:val="normal-h1"/>
          <w:rFonts w:hint="cs"/>
          <w:b/>
          <w:bCs/>
          <w:rtl/>
        </w:rPr>
        <w:t xml:space="preserve"> </w:t>
      </w:r>
    </w:p>
    <w:p w:rsidR="00D56813" w:rsidRDefault="00D56813" w:rsidP="00D56813">
      <w:pPr>
        <w:pStyle w:val="normal-p"/>
        <w:bidi/>
        <w:spacing w:line="360" w:lineRule="auto"/>
        <w:ind w:left="720" w:right="709"/>
        <w:rPr>
          <w:b/>
          <w:bCs/>
          <w:rtl/>
        </w:rPr>
      </w:pPr>
      <w:r>
        <w:rPr>
          <w:rStyle w:val="normal-h1"/>
          <w:rFonts w:hint="cs"/>
          <w:b/>
          <w:bCs/>
          <w:rtl/>
        </w:rPr>
        <w:t> </w:t>
      </w:r>
      <w:r>
        <w:rPr>
          <w:rFonts w:hint="cs"/>
          <w:b/>
          <w:bCs/>
          <w:rtl/>
        </w:rPr>
        <w:t xml:space="preserve"> </w:t>
      </w:r>
    </w:p>
    <w:p w:rsidR="00D56813" w:rsidRDefault="00D56813" w:rsidP="00D56813">
      <w:pPr>
        <w:pStyle w:val="normal-p"/>
        <w:bidi/>
        <w:spacing w:line="360" w:lineRule="auto"/>
        <w:ind w:left="720" w:right="709"/>
        <w:rPr>
          <w:b/>
          <w:bCs/>
          <w:rtl/>
        </w:rPr>
      </w:pPr>
      <w:r>
        <w:rPr>
          <w:rStyle w:val="normal-h1"/>
          <w:rFonts w:ascii="David" w:hAnsi="David" w:cs="David"/>
          <w:b/>
          <w:bCs/>
          <w:sz w:val="24"/>
          <w:szCs w:val="24"/>
          <w:u w:val="single"/>
          <w:rtl/>
        </w:rPr>
        <w:t>המבקש</w:t>
      </w:r>
      <w:r>
        <w:rPr>
          <w:rStyle w:val="normal-h1"/>
          <w:rFonts w:hint="cs"/>
          <w:b/>
          <w:bCs/>
          <w:rtl/>
        </w:rPr>
        <w:t xml:space="preserve">: </w:t>
      </w:r>
      <w:r>
        <w:rPr>
          <w:rStyle w:val="normal-h1"/>
          <w:rFonts w:ascii="David" w:hAnsi="David" w:cs="David"/>
          <w:b/>
          <w:bCs/>
          <w:sz w:val="24"/>
          <w:szCs w:val="24"/>
          <w:rtl/>
        </w:rPr>
        <w:t>מידי פעם הוא יוצא עם מישהי, הוא גרוש, והוא פוחד שמישהי תתלבש לו על הדירה.</w:t>
      </w:r>
      <w:r>
        <w:rPr>
          <w:rStyle w:val="normal-h1"/>
          <w:rFonts w:hint="cs"/>
          <w:b/>
          <w:bCs/>
          <w:rtl/>
        </w:rPr>
        <w:t xml:space="preserve"> </w:t>
      </w:r>
    </w:p>
    <w:p w:rsidR="00D56813" w:rsidRDefault="00D56813" w:rsidP="00D56813">
      <w:pPr>
        <w:pStyle w:val="normal-p"/>
        <w:bidi/>
        <w:spacing w:line="360" w:lineRule="auto"/>
        <w:ind w:left="720" w:right="709"/>
        <w:rPr>
          <w:b/>
          <w:bCs/>
          <w:rtl/>
        </w:rPr>
      </w:pPr>
      <w:r>
        <w:rPr>
          <w:rStyle w:val="normal-h1"/>
          <w:rFonts w:hint="cs"/>
          <w:b/>
          <w:bCs/>
          <w:rtl/>
        </w:rPr>
        <w:t> </w:t>
      </w:r>
      <w:r>
        <w:rPr>
          <w:rFonts w:hint="cs"/>
          <w:b/>
          <w:bCs/>
          <w:rtl/>
        </w:rPr>
        <w:t xml:space="preserve"> </w:t>
      </w:r>
    </w:p>
    <w:p w:rsidR="00D56813" w:rsidRDefault="00D56813" w:rsidP="00D56813">
      <w:pPr>
        <w:pStyle w:val="normal-p"/>
        <w:bidi/>
        <w:spacing w:line="360" w:lineRule="auto"/>
        <w:ind w:left="720" w:right="709"/>
        <w:rPr>
          <w:b/>
          <w:bCs/>
          <w:rtl/>
        </w:rPr>
      </w:pPr>
      <w:r>
        <w:rPr>
          <w:rStyle w:val="normal-h1"/>
          <w:rFonts w:ascii="David" w:hAnsi="David" w:cs="David"/>
          <w:b/>
          <w:bCs/>
          <w:sz w:val="24"/>
          <w:szCs w:val="24"/>
          <w:u w:val="single"/>
          <w:rtl/>
        </w:rPr>
        <w:t>החסוי</w:t>
      </w:r>
      <w:r>
        <w:rPr>
          <w:rStyle w:val="normal-h1"/>
          <w:rFonts w:hint="cs"/>
          <w:b/>
          <w:bCs/>
          <w:rtl/>
        </w:rPr>
        <w:t xml:space="preserve">: </w:t>
      </w:r>
      <w:r>
        <w:rPr>
          <w:rStyle w:val="normal-h1"/>
          <w:rFonts w:ascii="David" w:hAnsi="David" w:cs="David"/>
          <w:b/>
          <w:bCs/>
          <w:sz w:val="24"/>
          <w:szCs w:val="24"/>
          <w:rtl/>
        </w:rPr>
        <w:t>אני רוצה שהדירה תהיה על שם אבא שלי.</w:t>
      </w:r>
      <w:r>
        <w:rPr>
          <w:rStyle w:val="normal-h1"/>
          <w:rFonts w:hint="cs"/>
          <w:b/>
          <w:bCs/>
          <w:rtl/>
        </w:rPr>
        <w:t xml:space="preserve"> </w:t>
      </w:r>
      <w:r>
        <w:rPr>
          <w:rFonts w:hint="cs"/>
          <w:b/>
          <w:bCs/>
          <w:rtl/>
        </w:rPr>
        <w:t xml:space="preserve"> </w:t>
      </w:r>
      <w:r>
        <w:rPr>
          <w:rStyle w:val="normal-h1"/>
          <w:rFonts w:ascii="David" w:hAnsi="David" w:cs="David"/>
          <w:b/>
          <w:bCs/>
          <w:sz w:val="24"/>
          <w:szCs w:val="24"/>
          <w:rtl/>
        </w:rPr>
        <w:t xml:space="preserve">אם הדירה תהיה על השם שלי אז אכלתי אותה כי אני לא אוכל ללכת </w:t>
      </w:r>
      <w:proofErr w:type="spellStart"/>
      <w:r>
        <w:rPr>
          <w:rStyle w:val="normal-h1"/>
          <w:rFonts w:ascii="David" w:hAnsi="David" w:cs="David"/>
          <w:b/>
          <w:bCs/>
          <w:sz w:val="24"/>
          <w:szCs w:val="24"/>
          <w:rtl/>
        </w:rPr>
        <w:t>לפנימיה</w:t>
      </w:r>
      <w:proofErr w:type="spellEnd"/>
      <w:r>
        <w:rPr>
          <w:rStyle w:val="normal-h1"/>
          <w:rFonts w:ascii="David" w:hAnsi="David" w:cs="David"/>
          <w:b/>
          <w:bCs/>
          <w:sz w:val="24"/>
          <w:szCs w:val="24"/>
          <w:rtl/>
        </w:rPr>
        <w:t>.</w:t>
      </w:r>
      <w:r>
        <w:rPr>
          <w:rStyle w:val="normal-h1"/>
          <w:rFonts w:hint="cs"/>
          <w:b/>
          <w:bCs/>
          <w:rtl/>
        </w:rPr>
        <w:t xml:space="preserve"> </w:t>
      </w:r>
    </w:p>
    <w:p w:rsidR="00D56813" w:rsidRDefault="00D56813" w:rsidP="00D56813">
      <w:pPr>
        <w:pStyle w:val="normal-p"/>
        <w:bidi/>
        <w:spacing w:line="360" w:lineRule="auto"/>
        <w:ind w:left="720" w:right="709"/>
        <w:rPr>
          <w:b/>
          <w:bCs/>
          <w:rtl/>
        </w:rPr>
      </w:pPr>
      <w:r>
        <w:rPr>
          <w:rStyle w:val="normal-h1"/>
          <w:rFonts w:hint="cs"/>
          <w:b/>
          <w:bCs/>
          <w:rtl/>
        </w:rPr>
        <w:t> </w:t>
      </w:r>
      <w:r>
        <w:rPr>
          <w:rFonts w:hint="cs"/>
          <w:b/>
          <w:bCs/>
          <w:rtl/>
        </w:rPr>
        <w:t xml:space="preserve"> </w:t>
      </w:r>
    </w:p>
    <w:p w:rsidR="00D56813" w:rsidRDefault="00D56813" w:rsidP="00D56813">
      <w:pPr>
        <w:pStyle w:val="normal-p"/>
        <w:bidi/>
        <w:spacing w:line="360" w:lineRule="auto"/>
        <w:ind w:left="720" w:right="709"/>
        <w:rPr>
          <w:b/>
          <w:bCs/>
          <w:rtl/>
        </w:rPr>
      </w:pPr>
      <w:r>
        <w:rPr>
          <w:rStyle w:val="normal-h1"/>
          <w:rFonts w:ascii="David" w:hAnsi="David" w:cs="David"/>
          <w:b/>
          <w:bCs/>
          <w:sz w:val="24"/>
          <w:szCs w:val="24"/>
          <w:u w:val="single"/>
          <w:rtl/>
        </w:rPr>
        <w:t>המבקש</w:t>
      </w:r>
      <w:r>
        <w:rPr>
          <w:rStyle w:val="normal-h1"/>
          <w:rFonts w:hint="cs"/>
          <w:b/>
          <w:bCs/>
          <w:rtl/>
        </w:rPr>
        <w:t xml:space="preserve">: </w:t>
      </w:r>
      <w:r>
        <w:rPr>
          <w:rStyle w:val="normal-h1"/>
          <w:rFonts w:ascii="David" w:hAnsi="David" w:cs="David"/>
          <w:b/>
          <w:bCs/>
          <w:sz w:val="24"/>
          <w:szCs w:val="24"/>
          <w:rtl/>
        </w:rPr>
        <w:t xml:space="preserve">הוא לא מסתדר לחיות לבד. אם הדירה תהיה על שמו הוא לא יוכל להיכנס </w:t>
      </w:r>
      <w:proofErr w:type="spellStart"/>
      <w:r>
        <w:rPr>
          <w:rStyle w:val="normal-h1"/>
          <w:rFonts w:ascii="David" w:hAnsi="David" w:cs="David"/>
          <w:b/>
          <w:bCs/>
          <w:sz w:val="24"/>
          <w:szCs w:val="24"/>
          <w:rtl/>
        </w:rPr>
        <w:t>לפנימיה</w:t>
      </w:r>
      <w:proofErr w:type="spellEnd"/>
      <w:r>
        <w:rPr>
          <w:rStyle w:val="normal-h1"/>
          <w:rFonts w:ascii="David" w:hAnsi="David" w:cs="David"/>
          <w:b/>
          <w:bCs/>
          <w:sz w:val="24"/>
          <w:szCs w:val="24"/>
          <w:rtl/>
        </w:rPr>
        <w:t>.</w:t>
      </w:r>
      <w:r>
        <w:rPr>
          <w:rStyle w:val="normal-h1"/>
          <w:rFonts w:hint="cs"/>
          <w:b/>
          <w:bCs/>
          <w:rtl/>
        </w:rPr>
        <w:t xml:space="preserve"> </w:t>
      </w:r>
      <w:r>
        <w:rPr>
          <w:rStyle w:val="normal-h1"/>
          <w:rFonts w:ascii="David" w:hAnsi="David" w:cs="David"/>
          <w:b/>
          <w:bCs/>
          <w:sz w:val="24"/>
          <w:szCs w:val="24"/>
          <w:rtl/>
        </w:rPr>
        <w:t>הלכנו לעו"ס, והסברנו מה קורה. היא שאלה מאיפה הכסף? אמרתי שהכסף רובו שלי שחסכתי לו.</w:t>
      </w:r>
      <w:r>
        <w:rPr>
          <w:rStyle w:val="normal-h1"/>
          <w:rFonts w:hint="cs"/>
          <w:b/>
          <w:bCs/>
          <w:rtl/>
        </w:rPr>
        <w:t xml:space="preserve"> </w:t>
      </w:r>
      <w:r>
        <w:rPr>
          <w:rStyle w:val="normal-h1"/>
          <w:rFonts w:ascii="David" w:hAnsi="David" w:cs="David"/>
          <w:b/>
          <w:bCs/>
          <w:sz w:val="24"/>
          <w:szCs w:val="24"/>
          <w:rtl/>
        </w:rPr>
        <w:t>יש לנו פה בעיה, מה עושים שיהיה לו טוב.</w:t>
      </w:r>
      <w:r>
        <w:rPr>
          <w:rStyle w:val="normal-h1"/>
          <w:rFonts w:hint="cs"/>
          <w:b/>
          <w:bCs/>
          <w:rtl/>
        </w:rPr>
        <w:t xml:space="preserve"> </w:t>
      </w:r>
    </w:p>
    <w:p w:rsidR="00D56813" w:rsidRDefault="00D56813" w:rsidP="00D56813">
      <w:pPr>
        <w:pStyle w:val="normal-p"/>
        <w:bidi/>
        <w:spacing w:line="360" w:lineRule="auto"/>
        <w:ind w:left="720" w:right="709"/>
        <w:rPr>
          <w:b/>
          <w:bCs/>
          <w:rtl/>
        </w:rPr>
      </w:pPr>
      <w:r>
        <w:rPr>
          <w:rStyle w:val="normal-h1"/>
          <w:rFonts w:hint="cs"/>
          <w:b/>
          <w:bCs/>
          <w:rtl/>
        </w:rPr>
        <w:t> </w:t>
      </w:r>
      <w:r>
        <w:rPr>
          <w:rFonts w:hint="cs"/>
          <w:b/>
          <w:bCs/>
          <w:rtl/>
        </w:rPr>
        <w:t xml:space="preserve"> </w:t>
      </w:r>
    </w:p>
    <w:p w:rsidR="00D56813" w:rsidRDefault="00D56813" w:rsidP="00D56813">
      <w:pPr>
        <w:pStyle w:val="normal-p"/>
        <w:bidi/>
        <w:spacing w:line="360" w:lineRule="auto"/>
        <w:ind w:left="720" w:right="709"/>
        <w:rPr>
          <w:b/>
          <w:bCs/>
          <w:rtl/>
        </w:rPr>
      </w:pPr>
      <w:r>
        <w:rPr>
          <w:rStyle w:val="normal-h1"/>
          <w:rFonts w:ascii="David" w:hAnsi="David" w:cs="David"/>
          <w:b/>
          <w:bCs/>
          <w:sz w:val="24"/>
          <w:szCs w:val="24"/>
          <w:u w:val="single"/>
          <w:rtl/>
        </w:rPr>
        <w:t>ב"כ האפוטרופוס הכללי</w:t>
      </w:r>
      <w:r>
        <w:rPr>
          <w:rStyle w:val="normal-h1"/>
          <w:rFonts w:hint="cs"/>
          <w:b/>
          <w:bCs/>
          <w:rtl/>
        </w:rPr>
        <w:t xml:space="preserve">: </w:t>
      </w:r>
      <w:r>
        <w:rPr>
          <w:rStyle w:val="normal-h1"/>
          <w:rFonts w:ascii="David" w:hAnsi="David" w:cs="David"/>
          <w:b/>
          <w:bCs/>
          <w:sz w:val="24"/>
          <w:szCs w:val="24"/>
          <w:rtl/>
        </w:rPr>
        <w:t>אם הוא לא מסוגל להתגורר בדירה באופן עצמאי וכפי שנאמר פה אם יש דירה על שמו אין לו זכאות להוסטל, וסביר להניח שאם הוא לא יכול לגור בדירה לבד, הוא צריך הוסטל.</w:t>
      </w:r>
      <w:r>
        <w:rPr>
          <w:rStyle w:val="normal-h1"/>
          <w:rFonts w:hint="cs"/>
          <w:b/>
          <w:bCs/>
          <w:rtl/>
        </w:rPr>
        <w:t xml:space="preserve"> </w:t>
      </w:r>
      <w:r>
        <w:rPr>
          <w:rStyle w:val="normal-h1"/>
          <w:rFonts w:ascii="David" w:hAnsi="David" w:cs="David"/>
          <w:b/>
          <w:bCs/>
          <w:sz w:val="24"/>
          <w:szCs w:val="24"/>
          <w:rtl/>
        </w:rPr>
        <w:t>תסקיר סוציאלי יכול להעיד על יכולתו או אי יכולתו להתגורר לבד בדירה.</w:t>
      </w:r>
      <w:r>
        <w:rPr>
          <w:rStyle w:val="normal-h1"/>
          <w:rFonts w:hint="cs"/>
          <w:b/>
          <w:bCs/>
          <w:rtl/>
        </w:rPr>
        <w:t xml:space="preserve"> </w:t>
      </w:r>
    </w:p>
    <w:p w:rsidR="00D56813" w:rsidRDefault="00D56813" w:rsidP="00D56813">
      <w:pPr>
        <w:pStyle w:val="normal-p"/>
        <w:bidi/>
        <w:spacing w:line="360" w:lineRule="auto"/>
        <w:ind w:left="720" w:right="709"/>
        <w:rPr>
          <w:b/>
          <w:bCs/>
          <w:rtl/>
        </w:rPr>
      </w:pPr>
      <w:r>
        <w:rPr>
          <w:rStyle w:val="normal-h1"/>
          <w:rFonts w:hint="cs"/>
          <w:b/>
          <w:bCs/>
          <w:rtl/>
        </w:rPr>
        <w:t> </w:t>
      </w:r>
      <w:r>
        <w:rPr>
          <w:rFonts w:hint="cs"/>
          <w:b/>
          <w:bCs/>
          <w:rtl/>
        </w:rPr>
        <w:t xml:space="preserve"> </w:t>
      </w:r>
    </w:p>
    <w:p w:rsidR="00D56813" w:rsidRDefault="00D56813" w:rsidP="00D56813">
      <w:pPr>
        <w:pStyle w:val="normal-p"/>
        <w:bidi/>
        <w:spacing w:line="360" w:lineRule="auto"/>
        <w:ind w:left="720" w:right="709"/>
        <w:rPr>
          <w:b/>
          <w:bCs/>
          <w:rtl/>
        </w:rPr>
      </w:pPr>
      <w:r>
        <w:rPr>
          <w:rStyle w:val="normal-h1"/>
          <w:rFonts w:ascii="David" w:hAnsi="David" w:cs="David"/>
          <w:b/>
          <w:bCs/>
          <w:sz w:val="24"/>
          <w:szCs w:val="24"/>
          <w:u w:val="single"/>
          <w:rtl/>
        </w:rPr>
        <w:t>המבקש</w:t>
      </w:r>
      <w:r>
        <w:rPr>
          <w:rStyle w:val="normal-h1"/>
          <w:rFonts w:hint="cs"/>
          <w:b/>
          <w:bCs/>
          <w:rtl/>
        </w:rPr>
        <w:t xml:space="preserve">: </w:t>
      </w:r>
      <w:r w:rsidR="00DB216A">
        <w:rPr>
          <w:rStyle w:val="normal-h1"/>
          <w:rFonts w:ascii="David" w:hAnsi="David" w:cs="David"/>
          <w:b/>
          <w:bCs/>
          <w:sz w:val="24"/>
          <w:szCs w:val="24"/>
          <w:rtl/>
        </w:rPr>
        <w:t xml:space="preserve">אני אקבע פגישה עם עו"ד </w:t>
      </w:r>
      <w:r w:rsidR="00DB216A">
        <w:rPr>
          <w:rStyle w:val="normal-h1"/>
          <w:rFonts w:ascii="David" w:hAnsi="David" w:cs="David" w:hint="cs"/>
          <w:b/>
          <w:bCs/>
          <w:sz w:val="24"/>
          <w:szCs w:val="24"/>
          <w:rtl/>
        </w:rPr>
        <w:t>...</w:t>
      </w:r>
      <w:r>
        <w:rPr>
          <w:rStyle w:val="normal-h1"/>
          <w:rFonts w:ascii="David" w:hAnsi="David" w:cs="David"/>
          <w:b/>
          <w:bCs/>
          <w:sz w:val="24"/>
          <w:szCs w:val="24"/>
          <w:rtl/>
        </w:rPr>
        <w:t xml:space="preserve"> ביחד עם בתי, וננסה להגיע לידי הסדר.</w:t>
      </w:r>
      <w:r>
        <w:rPr>
          <w:rStyle w:val="normal-h1"/>
          <w:rFonts w:hint="cs"/>
          <w:b/>
          <w:bCs/>
          <w:rtl/>
        </w:rPr>
        <w:t xml:space="preserve"> </w:t>
      </w:r>
    </w:p>
    <w:p w:rsidR="00D56813" w:rsidRDefault="00D56813" w:rsidP="00D56813">
      <w:pPr>
        <w:pStyle w:val="normal-p"/>
        <w:bidi/>
        <w:spacing w:line="360" w:lineRule="auto"/>
        <w:ind w:left="720" w:right="709"/>
        <w:rPr>
          <w:b/>
          <w:bCs/>
          <w:rtl/>
        </w:rPr>
      </w:pPr>
      <w:r>
        <w:rPr>
          <w:rStyle w:val="normal-h1"/>
          <w:rFonts w:hint="cs"/>
          <w:b/>
          <w:bCs/>
          <w:rtl/>
        </w:rPr>
        <w:t> </w:t>
      </w:r>
      <w:r>
        <w:rPr>
          <w:rFonts w:hint="cs"/>
          <w:b/>
          <w:bCs/>
          <w:rtl/>
        </w:rPr>
        <w:t xml:space="preserve"> </w:t>
      </w:r>
    </w:p>
    <w:p w:rsidR="00D56813" w:rsidRDefault="00D56813" w:rsidP="00D56813">
      <w:pPr>
        <w:pStyle w:val="normal-p"/>
        <w:bidi/>
        <w:spacing w:line="360" w:lineRule="auto"/>
        <w:ind w:left="720" w:right="709"/>
        <w:rPr>
          <w:b/>
          <w:bCs/>
          <w:rtl/>
        </w:rPr>
      </w:pPr>
      <w:r>
        <w:rPr>
          <w:rStyle w:val="normal-h1"/>
          <w:rFonts w:ascii="David" w:hAnsi="David" w:cs="David"/>
          <w:b/>
          <w:bCs/>
          <w:sz w:val="24"/>
          <w:szCs w:val="24"/>
          <w:u w:val="single"/>
          <w:rtl/>
        </w:rPr>
        <w:t>ב"כ האפוטרופוס הכללי</w:t>
      </w:r>
      <w:r>
        <w:rPr>
          <w:rStyle w:val="normal-h1"/>
          <w:rFonts w:hint="cs"/>
          <w:b/>
          <w:bCs/>
          <w:rtl/>
        </w:rPr>
        <w:t xml:space="preserve">: </w:t>
      </w:r>
      <w:r>
        <w:rPr>
          <w:rStyle w:val="normal-h1"/>
          <w:rFonts w:ascii="David" w:hAnsi="David" w:cs="David"/>
          <w:b/>
          <w:bCs/>
          <w:sz w:val="24"/>
          <w:szCs w:val="24"/>
          <w:rtl/>
        </w:rPr>
        <w:t>לאחר שתתקיים הפגישה נמציא לביהמ"ש תגובה משלימה".</w:t>
      </w:r>
      <w:r>
        <w:rPr>
          <w:rStyle w:val="normal-h1"/>
          <w:rFonts w:hint="cs"/>
          <w:b/>
          <w:bCs/>
          <w:rtl/>
        </w:rPr>
        <w:t xml:space="preserve"> </w:t>
      </w:r>
    </w:p>
    <w:p w:rsidR="00D56813" w:rsidRDefault="00D56813" w:rsidP="00D56813">
      <w:pPr>
        <w:spacing w:line="360" w:lineRule="auto"/>
        <w:jc w:val="both"/>
        <w:rPr>
          <w:rFonts w:ascii="David" w:hAnsi="David"/>
          <w:rtl/>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 xml:space="preserve">אם כן, ניתן לראות כי הנתבע מודה כי </w:t>
      </w:r>
      <w:r w:rsidR="00DB216A">
        <w:rPr>
          <w:rFonts w:ascii="David" w:hAnsi="David" w:cs="David"/>
          <w:sz w:val="24"/>
          <w:szCs w:val="24"/>
          <w:rtl/>
        </w:rPr>
        <w:t>רצה לרשום את הדירה על שמו של צ</w:t>
      </w:r>
      <w:r w:rsidR="00DB216A">
        <w:rPr>
          <w:rFonts w:ascii="David" w:hAnsi="David" w:cs="David" w:hint="cs"/>
          <w:sz w:val="24"/>
          <w:szCs w:val="24"/>
          <w:rtl/>
        </w:rPr>
        <w:t>'</w:t>
      </w:r>
      <w:r w:rsidR="00DB216A">
        <w:rPr>
          <w:rFonts w:ascii="David" w:hAnsi="David" w:cs="David"/>
          <w:sz w:val="24"/>
          <w:szCs w:val="24"/>
          <w:rtl/>
        </w:rPr>
        <w:t>, ואולם צ</w:t>
      </w:r>
      <w:r w:rsidR="00DB216A">
        <w:rPr>
          <w:rFonts w:ascii="David" w:hAnsi="David" w:cs="David" w:hint="cs"/>
          <w:sz w:val="24"/>
          <w:szCs w:val="24"/>
          <w:rtl/>
        </w:rPr>
        <w:t>'</w:t>
      </w:r>
      <w:r>
        <w:rPr>
          <w:rFonts w:ascii="David" w:hAnsi="David" w:cs="David"/>
          <w:sz w:val="24"/>
          <w:szCs w:val="24"/>
          <w:rtl/>
        </w:rPr>
        <w:t xml:space="preserve"> מתנגד לרישום הדירה על שמ</w:t>
      </w:r>
      <w:r w:rsidR="00DB216A">
        <w:rPr>
          <w:rFonts w:ascii="David" w:hAnsi="David" w:cs="David"/>
          <w:sz w:val="24"/>
          <w:szCs w:val="24"/>
          <w:rtl/>
        </w:rPr>
        <w:t>ו והנתבע אינו רוצה להתעמת עם צ</w:t>
      </w:r>
      <w:r w:rsidR="00DB216A">
        <w:rPr>
          <w:rFonts w:ascii="David" w:hAnsi="David" w:cs="David" w:hint="cs"/>
          <w:sz w:val="24"/>
          <w:szCs w:val="24"/>
          <w:rtl/>
        </w:rPr>
        <w:t>'</w:t>
      </w:r>
      <w:r>
        <w:rPr>
          <w:rFonts w:ascii="David" w:hAnsi="David" w:cs="David"/>
          <w:sz w:val="24"/>
          <w:szCs w:val="24"/>
          <w:rtl/>
        </w:rPr>
        <w:t xml:space="preserve"> בעניין בשל היותו אלים.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כמו כ</w:t>
      </w:r>
      <w:r w:rsidR="00DB216A">
        <w:rPr>
          <w:rFonts w:ascii="David" w:hAnsi="David" w:cs="David"/>
          <w:sz w:val="24"/>
          <w:szCs w:val="24"/>
          <w:rtl/>
        </w:rPr>
        <w:t>ן, ניתן לראות את הסיבות בשלן צ</w:t>
      </w:r>
      <w:r w:rsidR="00DB216A">
        <w:rPr>
          <w:rFonts w:ascii="David" w:hAnsi="David" w:cs="David" w:hint="cs"/>
          <w:sz w:val="24"/>
          <w:szCs w:val="24"/>
          <w:rtl/>
        </w:rPr>
        <w:t>'</w:t>
      </w:r>
      <w:r>
        <w:rPr>
          <w:rFonts w:ascii="David" w:hAnsi="David" w:cs="David"/>
          <w:sz w:val="24"/>
          <w:szCs w:val="24"/>
          <w:rtl/>
        </w:rPr>
        <w:t xml:space="preserve"> אינו מעוניין כי הדירה תירשם על שמו: מאחר ומעוניין לעבור להתגורר בפנימייה וחושש כי במידה והדירה תירשם על שמו כנדרש, תימנע ממנו האפשרות להשתלב בפנימיי</w:t>
      </w:r>
      <w:r w:rsidR="00DB216A">
        <w:rPr>
          <w:rFonts w:ascii="David" w:hAnsi="David" w:cs="David"/>
          <w:sz w:val="24"/>
          <w:szCs w:val="24"/>
          <w:rtl/>
        </w:rPr>
        <w:t>ה/הוסטל. הדבר נאמר הן על ידי צ</w:t>
      </w:r>
      <w:r w:rsidR="00DB216A">
        <w:rPr>
          <w:rFonts w:ascii="David" w:hAnsi="David" w:cs="David" w:hint="cs"/>
          <w:sz w:val="24"/>
          <w:szCs w:val="24"/>
          <w:rtl/>
        </w:rPr>
        <w:t>'</w:t>
      </w:r>
      <w:r>
        <w:rPr>
          <w:rFonts w:ascii="David" w:hAnsi="David" w:cs="David"/>
          <w:sz w:val="24"/>
          <w:szCs w:val="24"/>
          <w:rtl/>
        </w:rPr>
        <w:t xml:space="preserve">, הן על ידי הנתבע ואף על ידי ב"כ האפוטרופוס הכללי.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בנוסף, הנתבע מנמק את הסיבה מדוע יש לרש</w:t>
      </w:r>
      <w:r w:rsidR="00DB216A">
        <w:rPr>
          <w:rFonts w:ascii="David" w:hAnsi="David" w:cs="David"/>
          <w:sz w:val="24"/>
          <w:szCs w:val="24"/>
          <w:rtl/>
        </w:rPr>
        <w:t>ום את הדירה על שמו ולא על שם צ</w:t>
      </w:r>
      <w:r w:rsidR="00DB216A">
        <w:rPr>
          <w:rFonts w:ascii="David" w:hAnsi="David" w:cs="David" w:hint="cs"/>
          <w:sz w:val="24"/>
          <w:szCs w:val="24"/>
          <w:rtl/>
        </w:rPr>
        <w:t>'</w:t>
      </w:r>
      <w:r>
        <w:rPr>
          <w:rFonts w:ascii="David" w:hAnsi="David" w:cs="David"/>
          <w:sz w:val="24"/>
          <w:szCs w:val="24"/>
          <w:rtl/>
        </w:rPr>
        <w:t>, בכך ש</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יוצא מידי פעם עם בנות זוג, והוא חושש כי מישהי "תתלבש לו ע</w:t>
      </w:r>
      <w:r w:rsidR="00DB216A">
        <w:rPr>
          <w:rFonts w:ascii="David" w:hAnsi="David" w:cs="David"/>
          <w:sz w:val="24"/>
          <w:szCs w:val="24"/>
          <w:rtl/>
        </w:rPr>
        <w:t>ל הדירה" (יצוין כי באותה העת צ</w:t>
      </w:r>
      <w:r w:rsidR="00DB216A">
        <w:rPr>
          <w:rFonts w:ascii="David" w:hAnsi="David" w:cs="David" w:hint="cs"/>
          <w:sz w:val="24"/>
          <w:szCs w:val="24"/>
          <w:rtl/>
        </w:rPr>
        <w:t>'</w:t>
      </w:r>
      <w:r>
        <w:rPr>
          <w:rFonts w:ascii="David" w:hAnsi="David" w:cs="David"/>
          <w:sz w:val="24"/>
          <w:szCs w:val="24"/>
          <w:rtl/>
        </w:rPr>
        <w:t xml:space="preserve"> היה גרוש מאשתו והתגורר בדירה בגפו, ראו: תעודת גירושין של</w:t>
      </w:r>
      <w:r w:rsidR="00DB216A">
        <w:rPr>
          <w:rFonts w:ascii="David" w:hAnsi="David" w:cs="David"/>
          <w:sz w:val="24"/>
          <w:szCs w:val="24"/>
          <w:rtl/>
        </w:rPr>
        <w:t xml:space="preserve"> צ</w:t>
      </w:r>
      <w:r w:rsidR="00DB216A">
        <w:rPr>
          <w:rFonts w:ascii="David" w:hAnsi="David" w:cs="David" w:hint="cs"/>
          <w:sz w:val="24"/>
          <w:szCs w:val="24"/>
          <w:rtl/>
        </w:rPr>
        <w:t>'</w:t>
      </w:r>
      <w:r>
        <w:rPr>
          <w:rFonts w:ascii="David" w:hAnsi="David" w:cs="David"/>
          <w:sz w:val="24"/>
          <w:szCs w:val="24"/>
          <w:rtl/>
        </w:rPr>
        <w:t xml:space="preserve"> משנת 2007, נספח 30 למוצגי הנתבע).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ואכן, בהמשך לדיון ולמו"מ בין הצדדים, ב"כ היועמ"ש הגיש הודעה לבית המשפט, לפיה הצדדים הגיעו להסכמות בכל הנוגע לדירה. ההסכמות אליהם הגיעו הצדדים מפורטות, כדלקמן:</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2"/>
        </w:numPr>
        <w:spacing w:line="360" w:lineRule="auto"/>
        <w:ind w:right="709"/>
        <w:jc w:val="both"/>
        <w:rPr>
          <w:rFonts w:ascii="David" w:hAnsi="David" w:cs="David"/>
          <w:b/>
          <w:bCs/>
          <w:sz w:val="24"/>
          <w:szCs w:val="24"/>
        </w:rPr>
      </w:pPr>
      <w:r>
        <w:rPr>
          <w:rFonts w:ascii="David" w:hAnsi="David" w:cs="David"/>
          <w:b/>
          <w:bCs/>
          <w:sz w:val="24"/>
          <w:szCs w:val="24"/>
          <w:rtl/>
        </w:rPr>
        <w:t xml:space="preserve">"היות ויש קושי ברישום הדירה ע"ש החסוי, תירשם הדירה ע"ש </w:t>
      </w:r>
      <w:r w:rsidR="00DB216A">
        <w:rPr>
          <w:rFonts w:ascii="David" w:hAnsi="David" w:cs="David"/>
          <w:b/>
          <w:bCs/>
          <w:sz w:val="24"/>
          <w:szCs w:val="24"/>
          <w:rtl/>
        </w:rPr>
        <w:t xml:space="preserve">מר </w:t>
      </w:r>
      <w:r w:rsidR="00DB216A">
        <w:rPr>
          <w:rFonts w:ascii="David" w:hAnsi="David" w:cs="David" w:hint="cs"/>
          <w:b/>
          <w:bCs/>
          <w:sz w:val="24"/>
          <w:szCs w:val="24"/>
          <w:rtl/>
        </w:rPr>
        <w:t>...</w:t>
      </w:r>
      <w:r>
        <w:rPr>
          <w:rFonts w:ascii="David" w:hAnsi="David" w:cs="David"/>
          <w:b/>
          <w:bCs/>
          <w:sz w:val="24"/>
          <w:szCs w:val="24"/>
          <w:rtl/>
        </w:rPr>
        <w:t xml:space="preserve"> (האפוטרופוס), כאשר תירשם הערת אזהרה על הנכס לפיה לחסוי יש זכות מגורים בדירה לכל ימי חייו. הערת האזהרה תירשם תוך 60 יום מהחלטת בית המשפט הנכבד.</w:t>
      </w:r>
    </w:p>
    <w:p w:rsidR="00D56813" w:rsidRDefault="00D56813" w:rsidP="00D56813">
      <w:pPr>
        <w:pStyle w:val="ad"/>
        <w:numPr>
          <w:ilvl w:val="0"/>
          <w:numId w:val="2"/>
        </w:numPr>
        <w:spacing w:line="360" w:lineRule="auto"/>
        <w:ind w:right="709"/>
        <w:jc w:val="both"/>
        <w:rPr>
          <w:rFonts w:ascii="David" w:hAnsi="David" w:cs="David"/>
          <w:b/>
          <w:bCs/>
          <w:sz w:val="24"/>
          <w:szCs w:val="24"/>
          <w:rtl/>
        </w:rPr>
      </w:pPr>
      <w:r>
        <w:rPr>
          <w:rFonts w:ascii="David" w:hAnsi="David" w:cs="David"/>
          <w:b/>
          <w:bCs/>
          <w:sz w:val="24"/>
          <w:szCs w:val="24"/>
          <w:rtl/>
        </w:rPr>
        <w:t>כמו כן, ובאם החסוי לא יוכל להמשיך לגור בדירה, מכל סיבה שהיא,</w:t>
      </w:r>
      <w:r w:rsidR="00DB216A">
        <w:rPr>
          <w:rFonts w:ascii="David" w:hAnsi="David" w:cs="David"/>
          <w:b/>
          <w:bCs/>
          <w:sz w:val="24"/>
          <w:szCs w:val="24"/>
          <w:rtl/>
        </w:rPr>
        <w:t xml:space="preserve"> הדירה תושכר ע"י מר </w:t>
      </w:r>
      <w:r w:rsidR="00DB216A">
        <w:rPr>
          <w:rFonts w:ascii="David" w:hAnsi="David" w:cs="David" w:hint="cs"/>
          <w:b/>
          <w:bCs/>
          <w:sz w:val="24"/>
          <w:szCs w:val="24"/>
          <w:rtl/>
        </w:rPr>
        <w:t>...</w:t>
      </w:r>
      <w:r>
        <w:rPr>
          <w:rFonts w:ascii="David" w:hAnsi="David" w:cs="David"/>
          <w:b/>
          <w:bCs/>
          <w:sz w:val="24"/>
          <w:szCs w:val="24"/>
          <w:rtl/>
        </w:rPr>
        <w:t xml:space="preserve"> (או ע"י אפוטרופוס אחר, אם יהיה, לחסוי) ודמי שכירות יועברו במלואם לחסוי.</w:t>
      </w:r>
    </w:p>
    <w:p w:rsidR="00D56813" w:rsidRDefault="00D56813" w:rsidP="00D56813">
      <w:pPr>
        <w:pStyle w:val="ad"/>
        <w:numPr>
          <w:ilvl w:val="0"/>
          <w:numId w:val="2"/>
        </w:numPr>
        <w:spacing w:line="360" w:lineRule="auto"/>
        <w:ind w:right="709"/>
        <w:jc w:val="both"/>
        <w:rPr>
          <w:rFonts w:ascii="David" w:hAnsi="David" w:cs="David"/>
          <w:b/>
          <w:bCs/>
          <w:sz w:val="24"/>
          <w:szCs w:val="24"/>
        </w:rPr>
      </w:pPr>
      <w:r>
        <w:rPr>
          <w:rFonts w:ascii="David" w:hAnsi="David" w:cs="David"/>
          <w:b/>
          <w:bCs/>
          <w:sz w:val="24"/>
          <w:szCs w:val="24"/>
          <w:rtl/>
        </w:rPr>
        <w:t xml:space="preserve">בנוסף, היה והחסוי יזדקק להוצאות גבוהות, הוצאות בלתי צפויות שלא יהיה בדמי השכירות </w:t>
      </w:r>
      <w:proofErr w:type="spellStart"/>
      <w:r>
        <w:rPr>
          <w:rFonts w:ascii="David" w:hAnsi="David" w:cs="David"/>
          <w:b/>
          <w:bCs/>
          <w:sz w:val="24"/>
          <w:szCs w:val="24"/>
          <w:rtl/>
        </w:rPr>
        <w:t>והקיצבה</w:t>
      </w:r>
      <w:proofErr w:type="spellEnd"/>
      <w:r>
        <w:rPr>
          <w:rFonts w:ascii="David" w:hAnsi="David" w:cs="David"/>
          <w:b/>
          <w:bCs/>
          <w:sz w:val="24"/>
          <w:szCs w:val="24"/>
          <w:rtl/>
        </w:rPr>
        <w:t xml:space="preserve"> שמקבל – לכסותם, היה וייאלצו למכור את הדירה לצורך מימון אותן הוצאות – כספי התמורה ישמשו את החסוי לצרכיו – הוצאותיו ורווחתו</w:t>
      </w:r>
    </w:p>
    <w:p w:rsidR="00D56813" w:rsidRDefault="00D56813" w:rsidP="00D56813">
      <w:pPr>
        <w:pStyle w:val="ad"/>
        <w:numPr>
          <w:ilvl w:val="0"/>
          <w:numId w:val="2"/>
        </w:numPr>
        <w:spacing w:line="360" w:lineRule="auto"/>
        <w:ind w:right="709"/>
        <w:jc w:val="both"/>
        <w:rPr>
          <w:rFonts w:ascii="David" w:hAnsi="David" w:cs="David"/>
          <w:b/>
          <w:bCs/>
          <w:sz w:val="24"/>
          <w:szCs w:val="24"/>
        </w:rPr>
      </w:pPr>
      <w:r>
        <w:rPr>
          <w:rFonts w:ascii="David" w:hAnsi="David" w:cs="David"/>
          <w:b/>
          <w:bCs/>
          <w:sz w:val="24"/>
          <w:szCs w:val="24"/>
          <w:rtl/>
        </w:rPr>
        <w:t xml:space="preserve">...".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להסכמות אלו ניתן תוקף של פסק דין ביום 23.8.2009, ובהתאם לפסק הדין, הדירה  נרשמה על שם הנתבע בלשכת רישום המקרקעין.</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lastRenderedPageBreak/>
        <w:t>אם כן, ניתן לראות כי הדירה נרשמה על שם הנתבע מאחר וה</w:t>
      </w:r>
      <w:r w:rsidR="00DB216A">
        <w:rPr>
          <w:rFonts w:ascii="David" w:hAnsi="David" w:cs="David"/>
          <w:sz w:val="24"/>
          <w:szCs w:val="24"/>
          <w:rtl/>
        </w:rPr>
        <w:t>יה קושי לרשום אותה על שמו של צ</w:t>
      </w:r>
      <w:r w:rsidR="00DB216A">
        <w:rPr>
          <w:rFonts w:ascii="David" w:hAnsi="David" w:cs="David" w:hint="cs"/>
          <w:sz w:val="24"/>
          <w:szCs w:val="24"/>
          <w:rtl/>
        </w:rPr>
        <w:t>'</w:t>
      </w:r>
      <w:r w:rsidR="00DB216A">
        <w:rPr>
          <w:rFonts w:ascii="David" w:hAnsi="David" w:cs="David"/>
          <w:sz w:val="24"/>
          <w:szCs w:val="24"/>
          <w:rtl/>
        </w:rPr>
        <w:t>. הקושי לרישום הדירה על שם צ</w:t>
      </w:r>
      <w:r w:rsidR="00DB216A">
        <w:rPr>
          <w:rFonts w:ascii="David" w:hAnsi="David" w:cs="David" w:hint="cs"/>
          <w:sz w:val="24"/>
          <w:szCs w:val="24"/>
          <w:rtl/>
        </w:rPr>
        <w:t>'</w:t>
      </w:r>
      <w:r>
        <w:rPr>
          <w:rFonts w:ascii="David" w:hAnsi="David" w:cs="David"/>
          <w:sz w:val="24"/>
          <w:szCs w:val="24"/>
          <w:rtl/>
        </w:rPr>
        <w:t xml:space="preserve"> פורט במסגרת הדיון שהתנהל במעמד הצדדים, כמפורט לעיל.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כמו כן, הצדדים קבעו תנאים הקשורים בדירה,</w:t>
      </w:r>
      <w:r w:rsidR="00DB216A">
        <w:rPr>
          <w:rFonts w:ascii="David" w:hAnsi="David" w:cs="David"/>
          <w:sz w:val="24"/>
          <w:szCs w:val="24"/>
          <w:rtl/>
        </w:rPr>
        <w:t xml:space="preserve"> לצורך שמירה על האינטרסים של צ</w:t>
      </w:r>
      <w:r w:rsidR="00DB216A">
        <w:rPr>
          <w:rFonts w:ascii="David" w:hAnsi="David" w:cs="David" w:hint="cs"/>
          <w:sz w:val="24"/>
          <w:szCs w:val="24"/>
          <w:rtl/>
        </w:rPr>
        <w:t>'</w:t>
      </w:r>
      <w:r>
        <w:rPr>
          <w:rFonts w:ascii="David" w:hAnsi="David" w:cs="David"/>
          <w:sz w:val="24"/>
          <w:szCs w:val="24"/>
          <w:rtl/>
        </w:rPr>
        <w:t>, ו</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בלבד. כך ובין היתר, רישום הערת אזהרה על הדירה לפיה ל</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יש זכות מגורים בדירה לכל חייו. עוד נקבע, כי במידה ו</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לא יוכל להתגורר בדירה מכל סיבה שהיא, הדירה תושכר ודמי השכירות יועברו במלואם ל</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במידה ו</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יזדקק להוצאות גבוהות, ויאלצו למכור את הדירה, כל כספי התמורה </w:t>
      </w:r>
      <w:r w:rsidR="00DB216A">
        <w:rPr>
          <w:rFonts w:ascii="David" w:hAnsi="David" w:cs="David"/>
          <w:sz w:val="24"/>
          <w:szCs w:val="24"/>
          <w:rtl/>
        </w:rPr>
        <w:t>ישמשו לצרכיו של צ</w:t>
      </w:r>
      <w:r w:rsidR="00DB216A">
        <w:rPr>
          <w:rFonts w:ascii="David" w:hAnsi="David" w:cs="David" w:hint="cs"/>
          <w:sz w:val="24"/>
          <w:szCs w:val="24"/>
          <w:rtl/>
        </w:rPr>
        <w:t>'</w:t>
      </w:r>
      <w:r>
        <w:rPr>
          <w:rFonts w:ascii="David" w:hAnsi="David" w:cs="David"/>
          <w:sz w:val="24"/>
          <w:szCs w:val="24"/>
          <w:rtl/>
        </w:rPr>
        <w:t xml:space="preserve">. </w:t>
      </w:r>
    </w:p>
    <w:p w:rsidR="00D56813" w:rsidRDefault="00D56813" w:rsidP="00D56813">
      <w:pPr>
        <w:pStyle w:val="ad"/>
        <w:rPr>
          <w:rFonts w:ascii="David" w:hAnsi="David" w:cs="David"/>
          <w:sz w:val="24"/>
          <w:szCs w:val="24"/>
        </w:rPr>
      </w:pPr>
    </w:p>
    <w:p w:rsidR="00D56813" w:rsidRDefault="00D56813" w:rsidP="00D56813">
      <w:pPr>
        <w:pStyle w:val="ad"/>
        <w:spacing w:line="360" w:lineRule="auto"/>
        <w:ind w:left="509"/>
        <w:jc w:val="both"/>
        <w:rPr>
          <w:rFonts w:ascii="David" w:hAnsi="David" w:cs="David"/>
          <w:sz w:val="24"/>
          <w:szCs w:val="24"/>
          <w:rtl/>
        </w:rPr>
      </w:pPr>
      <w:r>
        <w:rPr>
          <w:rFonts w:ascii="David" w:hAnsi="David" w:cs="David"/>
          <w:sz w:val="24"/>
          <w:szCs w:val="24"/>
          <w:rtl/>
        </w:rPr>
        <w:t>תנאים אלו מלמדים, כי הדירה אמנם נרשמה על שם הנתבע, אולם היא שייכת למעשה ל</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והנתבע נרשם כבעלים מאחר ו</w:t>
      </w:r>
      <w:r w:rsidR="00DB216A">
        <w:rPr>
          <w:rFonts w:ascii="David" w:hAnsi="David" w:cs="David"/>
          <w:sz w:val="24"/>
          <w:szCs w:val="24"/>
          <w:rtl/>
        </w:rPr>
        <w:t>שימש באותה העת כאפוטרופוס של צ</w:t>
      </w:r>
      <w:r w:rsidR="00DB216A">
        <w:rPr>
          <w:rFonts w:ascii="David" w:hAnsi="David" w:cs="David" w:hint="cs"/>
          <w:sz w:val="24"/>
          <w:szCs w:val="24"/>
          <w:rtl/>
        </w:rPr>
        <w:t>'</w:t>
      </w:r>
      <w:r>
        <w:rPr>
          <w:rFonts w:ascii="David" w:hAnsi="David" w:cs="David"/>
          <w:sz w:val="24"/>
          <w:szCs w:val="24"/>
          <w:rtl/>
        </w:rPr>
        <w:t>. אין בתנאים אלו כדי לשמור על אינטרסים של הנתבע כבעלים, ולפי תנאים אלו אין לנתבע מעמד בכל הנוגע לדי</w:t>
      </w:r>
      <w:r w:rsidR="00DB216A">
        <w:rPr>
          <w:rFonts w:ascii="David" w:hAnsi="David" w:cs="David"/>
          <w:sz w:val="24"/>
          <w:szCs w:val="24"/>
          <w:rtl/>
        </w:rPr>
        <w:t>רה, מעבר להיותו אפוטרופוס של צ</w:t>
      </w:r>
      <w:r w:rsidR="00DB216A">
        <w:rPr>
          <w:rFonts w:ascii="David" w:hAnsi="David" w:cs="David" w:hint="cs"/>
          <w:sz w:val="24"/>
          <w:szCs w:val="24"/>
          <w:rtl/>
        </w:rPr>
        <w:t>'</w:t>
      </w:r>
      <w:r>
        <w:rPr>
          <w:rFonts w:ascii="David" w:hAnsi="David" w:cs="David"/>
          <w:sz w:val="24"/>
          <w:szCs w:val="24"/>
          <w:rtl/>
        </w:rPr>
        <w:t xml:space="preserve">. </w:t>
      </w:r>
    </w:p>
    <w:p w:rsidR="00D56813" w:rsidRDefault="00D56813" w:rsidP="00D56813">
      <w:pPr>
        <w:pStyle w:val="ad"/>
        <w:spacing w:line="360" w:lineRule="auto"/>
        <w:ind w:left="509"/>
        <w:jc w:val="both"/>
        <w:rPr>
          <w:rFonts w:ascii="David" w:hAnsi="David" w:cs="David"/>
          <w:sz w:val="24"/>
          <w:szCs w:val="24"/>
        </w:rPr>
      </w:pPr>
    </w:p>
    <w:p w:rsidR="00D56813" w:rsidRDefault="00DB216A"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לפיכך אף נקבע כי אם צ</w:t>
      </w:r>
      <w:r>
        <w:rPr>
          <w:rFonts w:ascii="David" w:hAnsi="David" w:cs="David" w:hint="cs"/>
          <w:sz w:val="24"/>
          <w:szCs w:val="24"/>
          <w:rtl/>
        </w:rPr>
        <w:t>'</w:t>
      </w:r>
      <w:r w:rsidR="00D56813">
        <w:rPr>
          <w:rFonts w:ascii="David" w:hAnsi="David" w:cs="David"/>
          <w:sz w:val="24"/>
          <w:szCs w:val="24"/>
          <w:rtl/>
        </w:rPr>
        <w:t xml:space="preserve"> לא יוכל להמשיך לגור בדירה מכל סיבה שהיא, הדירה תושכר על ידי הנתבע – </w:t>
      </w:r>
      <w:r w:rsidR="00D56813">
        <w:rPr>
          <w:rFonts w:ascii="David" w:hAnsi="David" w:cs="David"/>
          <w:b/>
          <w:bCs/>
          <w:sz w:val="24"/>
          <w:szCs w:val="24"/>
          <w:rtl/>
        </w:rPr>
        <w:t>או כל אפוטרופוס אחר שיהיה ל</w:t>
      </w:r>
      <w:r>
        <w:rPr>
          <w:rFonts w:ascii="David" w:hAnsi="David" w:cs="David" w:hint="cs"/>
          <w:b/>
          <w:bCs/>
          <w:sz w:val="24"/>
          <w:szCs w:val="24"/>
          <w:rtl/>
        </w:rPr>
        <w:t>-</w:t>
      </w:r>
      <w:r>
        <w:rPr>
          <w:rFonts w:ascii="David" w:hAnsi="David" w:cs="David"/>
          <w:b/>
          <w:bCs/>
          <w:sz w:val="24"/>
          <w:szCs w:val="24"/>
          <w:rtl/>
        </w:rPr>
        <w:t>צ</w:t>
      </w:r>
      <w:r>
        <w:rPr>
          <w:rFonts w:ascii="David" w:hAnsi="David" w:cs="David" w:hint="cs"/>
          <w:b/>
          <w:bCs/>
          <w:sz w:val="24"/>
          <w:szCs w:val="24"/>
          <w:rtl/>
        </w:rPr>
        <w:t>'</w:t>
      </w:r>
      <w:r w:rsidR="00D56813">
        <w:rPr>
          <w:rFonts w:ascii="David" w:hAnsi="David" w:cs="David"/>
          <w:b/>
          <w:bCs/>
          <w:sz w:val="24"/>
          <w:szCs w:val="24"/>
          <w:rtl/>
        </w:rPr>
        <w:t xml:space="preserve"> באותה העת, ככל ויהיה.</w:t>
      </w:r>
      <w:r w:rsidR="00D56813">
        <w:rPr>
          <w:rFonts w:ascii="David" w:hAnsi="David" w:cs="David"/>
          <w:sz w:val="24"/>
          <w:szCs w:val="24"/>
          <w:rtl/>
        </w:rPr>
        <w:t xml:space="preserve"> כלומר, הצדדים יוצאים מנקודת הנחה כי יתכן וימונה ל</w:t>
      </w:r>
      <w:r>
        <w:rPr>
          <w:rFonts w:ascii="David" w:hAnsi="David" w:cs="David" w:hint="cs"/>
          <w:sz w:val="24"/>
          <w:szCs w:val="24"/>
          <w:rtl/>
        </w:rPr>
        <w:t>-</w:t>
      </w:r>
      <w:r>
        <w:rPr>
          <w:rFonts w:ascii="David" w:hAnsi="David" w:cs="David"/>
          <w:sz w:val="24"/>
          <w:szCs w:val="24"/>
          <w:rtl/>
        </w:rPr>
        <w:t>צ</w:t>
      </w:r>
      <w:r>
        <w:rPr>
          <w:rFonts w:ascii="David" w:hAnsi="David" w:cs="David" w:hint="cs"/>
          <w:sz w:val="24"/>
          <w:szCs w:val="24"/>
          <w:rtl/>
        </w:rPr>
        <w:t>'</w:t>
      </w:r>
      <w:r w:rsidR="00D56813">
        <w:rPr>
          <w:rFonts w:ascii="David" w:hAnsi="David" w:cs="David"/>
          <w:sz w:val="24"/>
          <w:szCs w:val="24"/>
          <w:rtl/>
        </w:rPr>
        <w:t xml:space="preserve"> בעתיד אפוטרופוס אחר חלף הנתבע, והוא אשר יפעל להש</w:t>
      </w:r>
      <w:r>
        <w:rPr>
          <w:rFonts w:ascii="David" w:hAnsi="David" w:cs="David"/>
          <w:sz w:val="24"/>
          <w:szCs w:val="24"/>
          <w:rtl/>
        </w:rPr>
        <w:t>כרת הדירה בהתאם לאינטרסים של צ</w:t>
      </w:r>
      <w:r>
        <w:rPr>
          <w:rFonts w:ascii="David" w:hAnsi="David" w:cs="David" w:hint="cs"/>
          <w:sz w:val="24"/>
          <w:szCs w:val="24"/>
          <w:rtl/>
        </w:rPr>
        <w:t>'</w:t>
      </w:r>
      <w:r w:rsidR="00D56813">
        <w:rPr>
          <w:rFonts w:ascii="David" w:hAnsi="David" w:cs="David"/>
          <w:sz w:val="24"/>
          <w:szCs w:val="24"/>
          <w:rtl/>
        </w:rPr>
        <w:t xml:space="preserve">, כאשר הנתבע למעשה 'יצא מהתמונה'. התנהלות זו אינה מאפיינת בעלים של דירה, אלא מחזקת את הטענה כי הדירה נרשמה על שם הנתבע </w:t>
      </w:r>
      <w:r>
        <w:rPr>
          <w:rFonts w:ascii="David" w:hAnsi="David" w:cs="David"/>
          <w:sz w:val="24"/>
          <w:szCs w:val="24"/>
          <w:rtl/>
        </w:rPr>
        <w:t>אך ורק כי שימש כאפוטרופוס של צ</w:t>
      </w:r>
      <w:r>
        <w:rPr>
          <w:rFonts w:ascii="David" w:hAnsi="David" w:cs="David" w:hint="cs"/>
          <w:sz w:val="24"/>
          <w:szCs w:val="24"/>
          <w:rtl/>
        </w:rPr>
        <w:t>'</w:t>
      </w:r>
      <w:r w:rsidR="00D56813">
        <w:rPr>
          <w:rFonts w:ascii="David" w:hAnsi="David" w:cs="David"/>
          <w:sz w:val="24"/>
          <w:szCs w:val="24"/>
          <w:rtl/>
        </w:rPr>
        <w:t xml:space="preserve"> באותה העת.</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 xml:space="preserve">כמו כן נקבע, כי ככל והדירה תימכר – </w:t>
      </w:r>
      <w:r>
        <w:rPr>
          <w:rFonts w:ascii="David" w:hAnsi="David" w:cs="David"/>
          <w:b/>
          <w:bCs/>
          <w:sz w:val="24"/>
          <w:szCs w:val="24"/>
          <w:rtl/>
        </w:rPr>
        <w:t xml:space="preserve">מלוא </w:t>
      </w:r>
      <w:r>
        <w:rPr>
          <w:rFonts w:ascii="David" w:hAnsi="David" w:cs="David"/>
          <w:sz w:val="24"/>
          <w:szCs w:val="24"/>
          <w:rtl/>
        </w:rPr>
        <w:t>התמורה שתתקב</w:t>
      </w:r>
      <w:r w:rsidR="00DB216A">
        <w:rPr>
          <w:rFonts w:ascii="David" w:hAnsi="David" w:cs="David"/>
          <w:sz w:val="24"/>
          <w:szCs w:val="24"/>
          <w:rtl/>
        </w:rPr>
        <w:t>ל בגין מכירתה תשמש לצרכיו של צ</w:t>
      </w:r>
      <w:r w:rsidR="00DB216A">
        <w:rPr>
          <w:rFonts w:ascii="David" w:hAnsi="David" w:cs="David" w:hint="cs"/>
          <w:sz w:val="24"/>
          <w:szCs w:val="24"/>
          <w:rtl/>
        </w:rPr>
        <w:t>'</w:t>
      </w:r>
      <w:r>
        <w:rPr>
          <w:rFonts w:ascii="David" w:hAnsi="David" w:cs="David"/>
          <w:sz w:val="24"/>
          <w:szCs w:val="24"/>
          <w:rtl/>
        </w:rPr>
        <w:t>. לא נקבע כי הכספים או חלק מהם, שיתקבלו בגין מכירת הדירה, ישולמו או יוחזרו לנתבע, או לחילופין ישמשו לצרכיו של הנתבע. כמו כן, לנתבע אין שיקול דעת מה יעשה בכספי מכירת הדירה.</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מהמקובץ עולה, כי במסגרת ההסכם שקיבל תוקף של פסק דין, לא ניתנו לנתבע זכויות שהיינו מצפים כי יינתנו לבעלים של הדירה, לקבוע מה יעשה עם הדירה, או לחילופין עם כספי השכירות או עם כספי מכירת הדירה. הנתבע אינו רשאי לנהוג בדירה כמנהג בעלים. תנאים אלו, אשר מצטרפים לנימוקי הצדדים בפרוטוקול לעניין הסיבה מ</w:t>
      </w:r>
      <w:r w:rsidR="00DB216A">
        <w:rPr>
          <w:rFonts w:ascii="David" w:hAnsi="David" w:cs="David"/>
          <w:sz w:val="24"/>
          <w:szCs w:val="24"/>
          <w:rtl/>
        </w:rPr>
        <w:t>דוע הדירה לא נרשמה על שמו של צ</w:t>
      </w:r>
      <w:r w:rsidR="00DB216A">
        <w:rPr>
          <w:rFonts w:ascii="David" w:hAnsi="David" w:cs="David" w:hint="cs"/>
          <w:sz w:val="24"/>
          <w:szCs w:val="24"/>
          <w:rtl/>
        </w:rPr>
        <w:t>'</w:t>
      </w:r>
      <w:r>
        <w:rPr>
          <w:rFonts w:ascii="David" w:hAnsi="David" w:cs="David"/>
          <w:sz w:val="24"/>
          <w:szCs w:val="24"/>
          <w:rtl/>
        </w:rPr>
        <w:t>, מוכיחים ומבססים את טענת התובעת כי הזכויות בדירה שייכות למעשה ל</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 xml:space="preserve">חיזוק לכך שרישום הדירה על שם הנתבע אינו משקף את הבעלות האמתית בדירה, ניתן למצוא אף בהצהרת הנתבע עצמו, לאחר שהוזהר כדין, כי </w:t>
      </w:r>
      <w:r>
        <w:rPr>
          <w:rFonts w:ascii="David" w:hAnsi="David" w:cs="David"/>
          <w:b/>
          <w:bCs/>
          <w:sz w:val="24"/>
          <w:szCs w:val="24"/>
          <w:rtl/>
        </w:rPr>
        <w:t>רצה לרשום את הדירה על ש</w:t>
      </w:r>
      <w:r w:rsidR="00DB216A">
        <w:rPr>
          <w:rFonts w:ascii="David" w:hAnsi="David" w:cs="David"/>
          <w:b/>
          <w:bCs/>
          <w:sz w:val="24"/>
          <w:szCs w:val="24"/>
          <w:rtl/>
        </w:rPr>
        <w:t>מו של צ</w:t>
      </w:r>
      <w:r w:rsidR="00DB216A">
        <w:rPr>
          <w:rFonts w:ascii="David" w:hAnsi="David" w:cs="David" w:hint="cs"/>
          <w:b/>
          <w:bCs/>
          <w:sz w:val="24"/>
          <w:szCs w:val="24"/>
          <w:rtl/>
        </w:rPr>
        <w:t>'</w:t>
      </w:r>
      <w:r>
        <w:rPr>
          <w:rFonts w:ascii="David" w:hAnsi="David" w:cs="David"/>
          <w:b/>
          <w:bCs/>
          <w:sz w:val="24"/>
          <w:szCs w:val="24"/>
          <w:rtl/>
        </w:rPr>
        <w:t xml:space="preserve">, ואף </w:t>
      </w:r>
      <w:r>
        <w:rPr>
          <w:rFonts w:ascii="David" w:hAnsi="David" w:cs="David"/>
          <w:b/>
          <w:bCs/>
          <w:sz w:val="24"/>
          <w:szCs w:val="24"/>
          <w:rtl/>
        </w:rPr>
        <w:lastRenderedPageBreak/>
        <w:t>היה ח</w:t>
      </w:r>
      <w:r w:rsidR="00DB216A">
        <w:rPr>
          <w:rFonts w:ascii="David" w:hAnsi="David" w:cs="David"/>
          <w:b/>
          <w:bCs/>
          <w:sz w:val="24"/>
          <w:szCs w:val="24"/>
          <w:rtl/>
        </w:rPr>
        <w:t>ייב לרשום את הדירה על שמו של צ</w:t>
      </w:r>
      <w:r w:rsidR="00DB216A">
        <w:rPr>
          <w:rFonts w:ascii="David" w:hAnsi="David" w:cs="David" w:hint="cs"/>
          <w:b/>
          <w:bCs/>
          <w:sz w:val="24"/>
          <w:szCs w:val="24"/>
          <w:rtl/>
        </w:rPr>
        <w:t>'</w:t>
      </w:r>
      <w:r w:rsidR="00DB216A">
        <w:rPr>
          <w:rFonts w:ascii="David" w:hAnsi="David" w:cs="David"/>
          <w:b/>
          <w:bCs/>
          <w:sz w:val="24"/>
          <w:szCs w:val="24"/>
          <w:rtl/>
        </w:rPr>
        <w:t xml:space="preserve"> כי מדובר בדירת עמידר, אולם צ</w:t>
      </w:r>
      <w:r w:rsidR="00DB216A">
        <w:rPr>
          <w:rFonts w:ascii="David" w:hAnsi="David" w:cs="David" w:hint="cs"/>
          <w:b/>
          <w:bCs/>
          <w:sz w:val="24"/>
          <w:szCs w:val="24"/>
          <w:rtl/>
        </w:rPr>
        <w:t>'</w:t>
      </w:r>
      <w:r>
        <w:rPr>
          <w:rFonts w:ascii="David" w:hAnsi="David" w:cs="David"/>
          <w:b/>
          <w:bCs/>
          <w:sz w:val="24"/>
          <w:szCs w:val="24"/>
          <w:rtl/>
        </w:rPr>
        <w:t xml:space="preserve"> לא הסכים ולכן הדירה נרשמה על שמו של הנתבע  </w:t>
      </w:r>
      <w:r>
        <w:rPr>
          <w:rFonts w:ascii="David" w:hAnsi="David" w:cs="David"/>
          <w:sz w:val="24"/>
          <w:szCs w:val="24"/>
          <w:rtl/>
        </w:rPr>
        <w:t>(ראו: בעמ' 3 לפרוטוקול הדיון מיום 25.2.20).</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חיזוקים נוספים נית</w:t>
      </w:r>
      <w:r w:rsidR="00C801DF">
        <w:rPr>
          <w:rFonts w:ascii="David" w:hAnsi="David" w:cs="David"/>
          <w:sz w:val="24"/>
          <w:szCs w:val="24"/>
          <w:rtl/>
        </w:rPr>
        <w:t xml:space="preserve">ן למצוא אף בטענות הנתבע שפורטו </w:t>
      </w:r>
      <w:r>
        <w:rPr>
          <w:rFonts w:ascii="David" w:hAnsi="David" w:cs="David"/>
          <w:sz w:val="24"/>
          <w:szCs w:val="24"/>
          <w:rtl/>
        </w:rPr>
        <w:t xml:space="preserve">במסגרת כתבי טענותיו. הנתבע טען כי </w:t>
      </w:r>
      <w:r w:rsidR="00DB216A">
        <w:rPr>
          <w:rFonts w:ascii="David" w:hAnsi="David" w:cs="David"/>
          <w:sz w:val="24"/>
          <w:szCs w:val="24"/>
          <w:rtl/>
        </w:rPr>
        <w:t>"אסור שהדירה תעבור לידיו של צ</w:t>
      </w:r>
      <w:r w:rsidR="00DB216A">
        <w:rPr>
          <w:rFonts w:ascii="David" w:hAnsi="David" w:cs="David" w:hint="cs"/>
          <w:sz w:val="24"/>
          <w:szCs w:val="24"/>
          <w:rtl/>
        </w:rPr>
        <w:t>'</w:t>
      </w:r>
      <w:r w:rsidR="00DB216A">
        <w:rPr>
          <w:rFonts w:ascii="David" w:hAnsi="David" w:cs="David"/>
          <w:sz w:val="24"/>
          <w:szCs w:val="24"/>
          <w:rtl/>
        </w:rPr>
        <w:t>. על פי חוות דעת רפואית צ</w:t>
      </w:r>
      <w:r w:rsidR="00DB216A">
        <w:rPr>
          <w:rFonts w:ascii="David" w:hAnsi="David" w:cs="David" w:hint="cs"/>
          <w:sz w:val="24"/>
          <w:szCs w:val="24"/>
          <w:rtl/>
        </w:rPr>
        <w:t>'</w:t>
      </w:r>
      <w:r>
        <w:rPr>
          <w:rFonts w:ascii="David" w:hAnsi="David" w:cs="David"/>
          <w:sz w:val="24"/>
          <w:szCs w:val="24"/>
          <w:rtl/>
        </w:rPr>
        <w:t xml:space="preserve"> אינו מסוגל להבדיל בין טוב לרע והוא מסוגל למכור את הדירה גם בעבור פרוטה" (סעיף 76 לכתב ההגנה של הנתבע בתיק 63741-12-18). כמו כן טען, כי מונה </w:t>
      </w:r>
      <w:r w:rsidR="00DB216A">
        <w:rPr>
          <w:rFonts w:ascii="David" w:hAnsi="David" w:cs="David"/>
          <w:sz w:val="24"/>
          <w:szCs w:val="24"/>
          <w:rtl/>
        </w:rPr>
        <w:t>לאפוטרופוס על גופו ורכושו של צ</w:t>
      </w:r>
      <w:r w:rsidR="00DB216A">
        <w:rPr>
          <w:rFonts w:ascii="David" w:hAnsi="David" w:cs="David" w:hint="cs"/>
          <w:sz w:val="24"/>
          <w:szCs w:val="24"/>
          <w:rtl/>
        </w:rPr>
        <w:t>'</w:t>
      </w:r>
      <w:r>
        <w:rPr>
          <w:rFonts w:ascii="David" w:hAnsi="David" w:cs="David"/>
          <w:sz w:val="24"/>
          <w:szCs w:val="24"/>
          <w:rtl/>
        </w:rPr>
        <w:t xml:space="preserve"> "מחמת מצבו הבריאותי של צ</w:t>
      </w:r>
      <w:r w:rsidR="00DB216A">
        <w:rPr>
          <w:rFonts w:ascii="David" w:hAnsi="David" w:cs="David" w:hint="cs"/>
          <w:sz w:val="24"/>
          <w:szCs w:val="24"/>
          <w:rtl/>
        </w:rPr>
        <w:t>'</w:t>
      </w:r>
      <w:r>
        <w:rPr>
          <w:rFonts w:ascii="David" w:hAnsi="David" w:cs="David"/>
          <w:sz w:val="24"/>
          <w:szCs w:val="24"/>
          <w:rtl/>
        </w:rPr>
        <w:t xml:space="preserve"> ואי יכולתו לדאוג לענייניו" (סעיף 17  לכתב ההגנה של הנתבע בתיק 63741-12</w:t>
      </w:r>
      <w:r w:rsidR="00903596">
        <w:rPr>
          <w:rFonts w:ascii="David" w:hAnsi="David" w:cs="David"/>
          <w:sz w:val="24"/>
          <w:szCs w:val="24"/>
          <w:rtl/>
        </w:rPr>
        <w:t xml:space="preserve">-18). בסיכומיו טען הנתבע, כי </w:t>
      </w:r>
      <w:r w:rsidR="00903596">
        <w:rPr>
          <w:rFonts w:ascii="David" w:hAnsi="David" w:cs="David" w:hint="cs"/>
          <w:sz w:val="24"/>
          <w:szCs w:val="24"/>
          <w:rtl/>
        </w:rPr>
        <w:t>צ'</w:t>
      </w:r>
      <w:r>
        <w:rPr>
          <w:rFonts w:ascii="David" w:hAnsi="David" w:cs="David"/>
          <w:sz w:val="24"/>
          <w:szCs w:val="24"/>
          <w:rtl/>
        </w:rPr>
        <w:t xml:space="preserve"> הינו "אדם שנתון לניצול, שאינו מסוגל להבחין בין טוב לרע" (סעיפים 23-24 לסיכומי הנתבע).</w:t>
      </w:r>
    </w:p>
    <w:p w:rsidR="00D56813" w:rsidRDefault="00D56813" w:rsidP="00D56813">
      <w:pPr>
        <w:pStyle w:val="ad"/>
        <w:rPr>
          <w:rFonts w:ascii="David" w:hAnsi="David" w:cs="David"/>
          <w:sz w:val="24"/>
          <w:szCs w:val="24"/>
        </w:rPr>
      </w:pPr>
    </w:p>
    <w:p w:rsidR="00D56813" w:rsidRDefault="00DB216A"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להשלמת התמונה יצוין, כי צ</w:t>
      </w:r>
      <w:r>
        <w:rPr>
          <w:rFonts w:ascii="David" w:hAnsi="David" w:cs="David" w:hint="cs"/>
          <w:sz w:val="24"/>
          <w:szCs w:val="24"/>
          <w:rtl/>
        </w:rPr>
        <w:t>'</w:t>
      </w:r>
      <w:r w:rsidR="00D56813">
        <w:rPr>
          <w:rFonts w:ascii="David" w:hAnsi="David" w:cs="David"/>
          <w:sz w:val="24"/>
          <w:szCs w:val="24"/>
          <w:rtl/>
        </w:rPr>
        <w:t xml:space="preserve"> התגורר בדירה עוד בטרם רכישתה ועד יום מותו. כמו כן, החשבונות עבור המגורי</w:t>
      </w:r>
      <w:r>
        <w:rPr>
          <w:rFonts w:ascii="David" w:hAnsi="David" w:cs="David"/>
          <w:sz w:val="24"/>
          <w:szCs w:val="24"/>
          <w:rtl/>
        </w:rPr>
        <w:t>ם בדירה היו רשומים על שמו של צ</w:t>
      </w:r>
      <w:r>
        <w:rPr>
          <w:rFonts w:ascii="David" w:hAnsi="David" w:cs="David" w:hint="cs"/>
          <w:sz w:val="24"/>
          <w:szCs w:val="24"/>
          <w:rtl/>
        </w:rPr>
        <w:t>'</w:t>
      </w:r>
      <w:r w:rsidR="00D56813">
        <w:rPr>
          <w:rFonts w:ascii="David" w:hAnsi="David" w:cs="David"/>
          <w:sz w:val="24"/>
          <w:szCs w:val="24"/>
          <w:rtl/>
        </w:rPr>
        <w:t xml:space="preserve"> (ראו: חשבונות מים, חשמל וארנונה, נספח 16 לכתב הגנה של הנתבע בתיק 63741-12-18).</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spacing w:line="360" w:lineRule="auto"/>
        <w:ind w:left="509"/>
        <w:jc w:val="both"/>
        <w:rPr>
          <w:rFonts w:ascii="David" w:hAnsi="David" w:cs="David"/>
          <w:b/>
          <w:bCs/>
          <w:sz w:val="24"/>
          <w:szCs w:val="24"/>
          <w:u w:val="single"/>
        </w:rPr>
      </w:pPr>
      <w:r>
        <w:rPr>
          <w:rFonts w:ascii="David" w:hAnsi="David" w:cs="David"/>
          <w:b/>
          <w:bCs/>
          <w:sz w:val="24"/>
          <w:szCs w:val="24"/>
          <w:u w:val="single"/>
          <w:rtl/>
        </w:rPr>
        <w:t>הכספים מהם נרכשה הדירה:</w:t>
      </w:r>
    </w:p>
    <w:p w:rsidR="00D56813" w:rsidRDefault="00D56813" w:rsidP="00D56813">
      <w:pPr>
        <w:pStyle w:val="ad"/>
        <w:spacing w:line="360" w:lineRule="auto"/>
        <w:ind w:left="509"/>
        <w:jc w:val="both"/>
        <w:rPr>
          <w:rFonts w:ascii="David" w:hAnsi="David" w:cs="David"/>
          <w:b/>
          <w:bCs/>
          <w:sz w:val="24"/>
          <w:szCs w:val="24"/>
          <w:u w:val="single"/>
        </w:rPr>
      </w:pPr>
    </w:p>
    <w:p w:rsidR="00D56813" w:rsidRDefault="00D56813" w:rsidP="00644C7E">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כפי שנקב</w:t>
      </w:r>
      <w:r w:rsidR="00DB216A">
        <w:rPr>
          <w:rFonts w:ascii="David" w:hAnsi="David" w:cs="David"/>
          <w:sz w:val="24"/>
          <w:szCs w:val="24"/>
          <w:rtl/>
        </w:rPr>
        <w:t>ע לעיל, במועד רכישת הדירה גם צ</w:t>
      </w:r>
      <w:r w:rsidR="00DB216A">
        <w:rPr>
          <w:rFonts w:ascii="David" w:hAnsi="David" w:cs="David" w:hint="cs"/>
          <w:sz w:val="24"/>
          <w:szCs w:val="24"/>
          <w:rtl/>
        </w:rPr>
        <w:t>'</w:t>
      </w:r>
      <w:r>
        <w:rPr>
          <w:rFonts w:ascii="David" w:hAnsi="David" w:cs="David"/>
          <w:sz w:val="24"/>
          <w:szCs w:val="24"/>
          <w:rtl/>
        </w:rPr>
        <w:t xml:space="preserve"> המנוח וגם הנתבע סברו כי הדירה שייכת ל</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ונר</w:t>
      </w:r>
      <w:r w:rsidR="00644C7E">
        <w:rPr>
          <w:rFonts w:ascii="David" w:hAnsi="David" w:cs="David"/>
          <w:sz w:val="24"/>
          <w:szCs w:val="24"/>
          <w:rtl/>
        </w:rPr>
        <w:t>שמה על שם הנתבע משיקולים טכניים</w:t>
      </w:r>
      <w:r w:rsidR="00644C7E">
        <w:rPr>
          <w:rFonts w:ascii="David" w:hAnsi="David" w:cs="David" w:hint="cs"/>
          <w:sz w:val="24"/>
          <w:szCs w:val="24"/>
          <w:rtl/>
        </w:rPr>
        <w:t>.</w:t>
      </w:r>
      <w:r>
        <w:rPr>
          <w:rFonts w:ascii="David" w:hAnsi="David" w:cs="David"/>
          <w:sz w:val="24"/>
          <w:szCs w:val="24"/>
          <w:rtl/>
        </w:rPr>
        <w:t xml:space="preserve"> לפיכך אין רלוונטיות למקור הכספי ממנו נרכשה הדירה. עם זאת, מאחר והצדדים התייחסו באריכות לסוגיית מימון רכישת הדירה, אני מוצאת לדון בטענת הנתבע לעניין </w:t>
      </w:r>
      <w:r w:rsidR="00644C7E">
        <w:rPr>
          <w:rFonts w:ascii="David" w:hAnsi="David" w:cs="David" w:hint="cs"/>
          <w:sz w:val="24"/>
          <w:szCs w:val="24"/>
          <w:rtl/>
        </w:rPr>
        <w:t>זה</w:t>
      </w:r>
      <w:r>
        <w:rPr>
          <w:rFonts w:ascii="David" w:hAnsi="David" w:cs="David"/>
          <w:sz w:val="24"/>
          <w:szCs w:val="24"/>
          <w:rtl/>
        </w:rPr>
        <w:t>, וזאת למעלה מן הצורך.</w:t>
      </w:r>
    </w:p>
    <w:p w:rsidR="00D56813" w:rsidRDefault="00D56813" w:rsidP="00D56813">
      <w:pPr>
        <w:pStyle w:val="ad"/>
        <w:spacing w:line="360" w:lineRule="auto"/>
        <w:ind w:left="509"/>
        <w:jc w:val="both"/>
        <w:rPr>
          <w:rFonts w:ascii="David" w:hAnsi="David" w:cs="David"/>
          <w:sz w:val="24"/>
          <w:szCs w:val="24"/>
        </w:rPr>
      </w:pPr>
    </w:p>
    <w:p w:rsidR="00D56813" w:rsidRDefault="00D56813" w:rsidP="00644C7E">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 xml:space="preserve">הנתבע שינה את גרסתו </w:t>
      </w:r>
      <w:r w:rsidR="00644C7E">
        <w:rPr>
          <w:rFonts w:ascii="David" w:hAnsi="David" w:cs="David" w:hint="cs"/>
          <w:sz w:val="24"/>
          <w:szCs w:val="24"/>
          <w:rtl/>
        </w:rPr>
        <w:t xml:space="preserve">בסוגיית </w:t>
      </w:r>
      <w:r>
        <w:rPr>
          <w:rFonts w:ascii="David" w:hAnsi="David" w:cs="David"/>
          <w:sz w:val="24"/>
          <w:szCs w:val="24"/>
          <w:rtl/>
        </w:rPr>
        <w:t>מקור הכספים מהם נרכשה הדירה. בכתב ההגנה טען כי הדירה נרכשה מכספו. בתמיכה לטענתו צירף תשלום שובר לעמידר לפיו הסך של 281,687 ₪ ששולמו לעמידר עבור רכישת הדירה שולמו מחשבון משותף</w:t>
      </w:r>
      <w:r w:rsidR="00DB216A">
        <w:rPr>
          <w:rFonts w:ascii="David" w:hAnsi="David" w:cs="David"/>
          <w:sz w:val="24"/>
          <w:szCs w:val="24"/>
          <w:rtl/>
        </w:rPr>
        <w:t xml:space="preserve"> שלו, של אשתו השנייה ג</w:t>
      </w:r>
      <w:r w:rsidR="00DB216A">
        <w:rPr>
          <w:rFonts w:ascii="David" w:hAnsi="David" w:cs="David" w:hint="cs"/>
          <w:sz w:val="24"/>
          <w:szCs w:val="24"/>
          <w:rtl/>
        </w:rPr>
        <w:t>.פ.</w:t>
      </w:r>
      <w:r>
        <w:rPr>
          <w:rFonts w:ascii="David" w:hAnsi="David" w:cs="David"/>
          <w:sz w:val="24"/>
          <w:szCs w:val="24"/>
          <w:rtl/>
        </w:rPr>
        <w:t xml:space="preserve"> ושל</w:t>
      </w:r>
      <w:r w:rsidR="00DB216A">
        <w:rPr>
          <w:rFonts w:ascii="David" w:hAnsi="David" w:cs="David"/>
          <w:sz w:val="24"/>
          <w:szCs w:val="24"/>
          <w:rtl/>
        </w:rPr>
        <w:t xml:space="preserve"> בתו מנישואין שניים </w:t>
      </w:r>
      <w:proofErr w:type="spellStart"/>
      <w:r w:rsidR="00DB216A">
        <w:rPr>
          <w:rFonts w:ascii="David" w:hAnsi="David" w:cs="David"/>
          <w:sz w:val="24"/>
          <w:szCs w:val="24"/>
          <w:rtl/>
        </w:rPr>
        <w:t>ר</w:t>
      </w:r>
      <w:r w:rsidR="00DB216A">
        <w:rPr>
          <w:rFonts w:ascii="David" w:hAnsi="David" w:cs="David" w:hint="cs"/>
          <w:sz w:val="24"/>
          <w:szCs w:val="24"/>
          <w:rtl/>
        </w:rPr>
        <w:t>.ג</w:t>
      </w:r>
      <w:proofErr w:type="spellEnd"/>
      <w:r w:rsidR="00DB216A">
        <w:rPr>
          <w:rFonts w:ascii="David" w:hAnsi="David" w:cs="David" w:hint="cs"/>
          <w:sz w:val="24"/>
          <w:szCs w:val="24"/>
          <w:rtl/>
        </w:rPr>
        <w:t>.</w:t>
      </w:r>
      <w:r>
        <w:rPr>
          <w:rFonts w:ascii="David" w:hAnsi="David" w:cs="David"/>
          <w:sz w:val="24"/>
          <w:szCs w:val="24"/>
          <w:rtl/>
        </w:rPr>
        <w:t>, חשבון המצוי בבנק לאומ</w:t>
      </w:r>
      <w:r w:rsidR="00DB216A">
        <w:rPr>
          <w:rFonts w:ascii="David" w:hAnsi="David" w:cs="David"/>
          <w:sz w:val="24"/>
          <w:szCs w:val="24"/>
          <w:rtl/>
        </w:rPr>
        <w:t xml:space="preserve">י לישראל בע"מ, סניף </w:t>
      </w:r>
      <w:r w:rsidR="00DB216A">
        <w:rPr>
          <w:rFonts w:ascii="David" w:hAnsi="David" w:cs="David" w:hint="cs"/>
          <w:sz w:val="24"/>
          <w:szCs w:val="24"/>
          <w:rtl/>
        </w:rPr>
        <w:t>...</w:t>
      </w:r>
      <w:r>
        <w:rPr>
          <w:rFonts w:ascii="David" w:hAnsi="David" w:cs="David"/>
          <w:sz w:val="24"/>
          <w:szCs w:val="24"/>
          <w:rtl/>
        </w:rPr>
        <w:t xml:space="preserve"> (ראו: נספחים 19,20 לכתב ההגנה).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לעומת זאת, בדיון מיום 25.2.20 הודה הנתבע כי הדירה נרכשה מחסכונות שלו ומחסכונות</w:t>
      </w:r>
      <w:r w:rsidR="00DB216A">
        <w:rPr>
          <w:rFonts w:ascii="David" w:hAnsi="David" w:cs="David"/>
          <w:sz w:val="24"/>
          <w:szCs w:val="24"/>
          <w:rtl/>
        </w:rPr>
        <w:t xml:space="preserve"> של צ</w:t>
      </w:r>
      <w:r w:rsidR="00DB216A">
        <w:rPr>
          <w:rFonts w:ascii="David" w:hAnsi="David" w:cs="David" w:hint="cs"/>
          <w:sz w:val="24"/>
          <w:szCs w:val="24"/>
          <w:rtl/>
        </w:rPr>
        <w:t>'</w:t>
      </w:r>
      <w:r w:rsidR="00DB216A">
        <w:rPr>
          <w:rFonts w:ascii="David" w:hAnsi="David" w:cs="David"/>
          <w:sz w:val="24"/>
          <w:szCs w:val="24"/>
          <w:rtl/>
        </w:rPr>
        <w:t>, כאשר לטענתו החלק של צ</w:t>
      </w:r>
      <w:r w:rsidR="00DB216A">
        <w:rPr>
          <w:rFonts w:ascii="David" w:hAnsi="David" w:cs="David" w:hint="cs"/>
          <w:sz w:val="24"/>
          <w:szCs w:val="24"/>
          <w:rtl/>
        </w:rPr>
        <w:t>'</w:t>
      </w:r>
      <w:r>
        <w:rPr>
          <w:rFonts w:ascii="David" w:hAnsi="David" w:cs="David"/>
          <w:sz w:val="24"/>
          <w:szCs w:val="24"/>
          <w:rtl/>
        </w:rPr>
        <w:t xml:space="preserve"> היה מאוד קטן (בעמ' 3 שורות 6-7 לפרוטוקול מיום 25.2.20).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בדיון שהתקיים ביום 3.3.2009, טרם רישום הדירה, ניתן לראות כי בזמן אמת טען הנתבע שהדירה נרכ</w:t>
      </w:r>
      <w:r w:rsidR="00DB216A">
        <w:rPr>
          <w:rFonts w:ascii="David" w:hAnsi="David" w:cs="David"/>
          <w:sz w:val="24"/>
          <w:szCs w:val="24"/>
          <w:rtl/>
        </w:rPr>
        <w:t>שה מכספו ומכספי חסכונותיו של צ</w:t>
      </w:r>
      <w:r w:rsidR="00DB216A">
        <w:rPr>
          <w:rFonts w:ascii="David" w:hAnsi="David" w:cs="David" w:hint="cs"/>
          <w:sz w:val="24"/>
          <w:szCs w:val="24"/>
          <w:rtl/>
        </w:rPr>
        <w:t>'</w:t>
      </w:r>
      <w:r>
        <w:rPr>
          <w:rFonts w:ascii="David" w:hAnsi="David" w:cs="David"/>
          <w:sz w:val="24"/>
          <w:szCs w:val="24"/>
          <w:rtl/>
        </w:rPr>
        <w:t xml:space="preserve"> (ראו: עמ' 1 לפרוטוקול מיום 3.3.2009).</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משהודה הנתבע כי הדירה</w:t>
      </w:r>
      <w:r w:rsidR="00DB216A">
        <w:rPr>
          <w:rFonts w:ascii="David" w:hAnsi="David" w:cs="David"/>
          <w:sz w:val="24"/>
          <w:szCs w:val="24"/>
          <w:rtl/>
        </w:rPr>
        <w:t xml:space="preserve"> נרכשה אף מכספי חסכונותיו של צ</w:t>
      </w:r>
      <w:r w:rsidR="00DB216A">
        <w:rPr>
          <w:rFonts w:ascii="David" w:hAnsi="David" w:cs="David" w:hint="cs"/>
          <w:sz w:val="24"/>
          <w:szCs w:val="24"/>
          <w:rtl/>
        </w:rPr>
        <w:t>'</w:t>
      </w:r>
      <w:r>
        <w:rPr>
          <w:rFonts w:ascii="David" w:hAnsi="David" w:cs="David"/>
          <w:sz w:val="24"/>
          <w:szCs w:val="24"/>
          <w:rtl/>
        </w:rPr>
        <w:t>, עלת</w:t>
      </w:r>
      <w:r w:rsidR="00DB216A">
        <w:rPr>
          <w:rFonts w:ascii="David" w:hAnsi="David" w:cs="David"/>
          <w:sz w:val="24"/>
          <w:szCs w:val="24"/>
          <w:rtl/>
        </w:rPr>
        <w:t>ה השאלה: מהו הסכום אותו שילם צ</w:t>
      </w:r>
      <w:r w:rsidR="00DB216A">
        <w:rPr>
          <w:rFonts w:ascii="David" w:hAnsi="David" w:cs="David" w:hint="cs"/>
          <w:sz w:val="24"/>
          <w:szCs w:val="24"/>
          <w:rtl/>
        </w:rPr>
        <w:t>'</w:t>
      </w:r>
      <w:r>
        <w:rPr>
          <w:rFonts w:ascii="David" w:hAnsi="David" w:cs="David"/>
          <w:sz w:val="24"/>
          <w:szCs w:val="24"/>
          <w:rtl/>
        </w:rPr>
        <w:t xml:space="preserve"> המנוח לצורך רכישת הדירה? </w:t>
      </w:r>
    </w:p>
    <w:p w:rsidR="00D56813" w:rsidRDefault="00D56813" w:rsidP="00D56813">
      <w:pPr>
        <w:pStyle w:val="ad"/>
        <w:rPr>
          <w:rFonts w:ascii="David" w:hAnsi="David" w:cs="David"/>
          <w:sz w:val="24"/>
          <w:szCs w:val="24"/>
        </w:rPr>
      </w:pPr>
    </w:p>
    <w:p w:rsidR="00D56813" w:rsidRDefault="00D56813" w:rsidP="00D56813">
      <w:pPr>
        <w:pStyle w:val="ad"/>
        <w:spacing w:line="360" w:lineRule="auto"/>
        <w:ind w:left="509"/>
        <w:jc w:val="both"/>
        <w:rPr>
          <w:rFonts w:ascii="David" w:hAnsi="David" w:cs="David"/>
          <w:sz w:val="24"/>
          <w:szCs w:val="24"/>
          <w:rtl/>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בדיון מיום 25.2.20 נחקרו הצדדים, לאחר שהוזהרו. התובעת הצה</w:t>
      </w:r>
      <w:r w:rsidR="00DB216A">
        <w:rPr>
          <w:rFonts w:ascii="David" w:hAnsi="David" w:cs="David"/>
          <w:sz w:val="24"/>
          <w:szCs w:val="24"/>
          <w:rtl/>
        </w:rPr>
        <w:t>ירה כי הדירה נרכשה מכספיו של צ</w:t>
      </w:r>
      <w:r w:rsidR="00DB216A">
        <w:rPr>
          <w:rFonts w:ascii="David" w:hAnsi="David" w:cs="David" w:hint="cs"/>
          <w:sz w:val="24"/>
          <w:szCs w:val="24"/>
          <w:rtl/>
        </w:rPr>
        <w:t>'</w:t>
      </w:r>
      <w:r w:rsidR="00DB216A">
        <w:rPr>
          <w:rFonts w:ascii="David" w:hAnsi="David" w:cs="David"/>
          <w:sz w:val="24"/>
          <w:szCs w:val="24"/>
          <w:rtl/>
        </w:rPr>
        <w:t xml:space="preserve"> המנוח. לטענתה, צ</w:t>
      </w:r>
      <w:r w:rsidR="00DB216A">
        <w:rPr>
          <w:rFonts w:ascii="David" w:hAnsi="David" w:cs="David" w:hint="cs"/>
          <w:sz w:val="24"/>
          <w:szCs w:val="24"/>
          <w:rtl/>
        </w:rPr>
        <w:t>'</w:t>
      </w:r>
      <w:r>
        <w:rPr>
          <w:rFonts w:ascii="David" w:hAnsi="David" w:cs="David"/>
          <w:sz w:val="24"/>
          <w:szCs w:val="24"/>
          <w:rtl/>
        </w:rPr>
        <w:t xml:space="preserve"> עבד בבית דפוס והעביר לתו</w:t>
      </w:r>
      <w:r w:rsidR="00DB216A">
        <w:rPr>
          <w:rFonts w:ascii="David" w:hAnsi="David" w:cs="David"/>
          <w:sz w:val="24"/>
          <w:szCs w:val="24"/>
          <w:rtl/>
        </w:rPr>
        <w:t>בעת ולבעלה מנישואים שני</w:t>
      </w:r>
      <w:r w:rsidR="00C801DF">
        <w:rPr>
          <w:rFonts w:ascii="David" w:hAnsi="David" w:cs="David" w:hint="cs"/>
          <w:sz w:val="24"/>
          <w:szCs w:val="24"/>
          <w:rtl/>
        </w:rPr>
        <w:t>י</w:t>
      </w:r>
      <w:r w:rsidR="00DB216A">
        <w:rPr>
          <w:rFonts w:ascii="David" w:hAnsi="David" w:cs="David"/>
          <w:sz w:val="24"/>
          <w:szCs w:val="24"/>
          <w:rtl/>
        </w:rPr>
        <w:t>ם מר י</w:t>
      </w:r>
      <w:r w:rsidR="00DB216A">
        <w:rPr>
          <w:rFonts w:ascii="David" w:hAnsi="David" w:cs="David" w:hint="cs"/>
          <w:sz w:val="24"/>
          <w:szCs w:val="24"/>
          <w:rtl/>
        </w:rPr>
        <w:t>.</w:t>
      </w:r>
      <w:r w:rsidR="00DB216A">
        <w:rPr>
          <w:rFonts w:ascii="David" w:hAnsi="David" w:cs="David"/>
          <w:sz w:val="24"/>
          <w:szCs w:val="24"/>
          <w:rtl/>
        </w:rPr>
        <w:t>א</w:t>
      </w:r>
      <w:r w:rsidR="00DB216A">
        <w:rPr>
          <w:rFonts w:ascii="David" w:hAnsi="David" w:cs="David" w:hint="cs"/>
          <w:sz w:val="24"/>
          <w:szCs w:val="24"/>
          <w:rtl/>
        </w:rPr>
        <w:t>.</w:t>
      </w:r>
      <w:r>
        <w:rPr>
          <w:rFonts w:ascii="David" w:hAnsi="David" w:cs="David"/>
          <w:sz w:val="24"/>
          <w:szCs w:val="24"/>
          <w:rtl/>
        </w:rPr>
        <w:t xml:space="preserve"> סכומי כסף מעת לעת. התוב</w:t>
      </w:r>
      <w:r w:rsidR="00DB216A">
        <w:rPr>
          <w:rFonts w:ascii="David" w:hAnsi="David" w:cs="David"/>
          <w:sz w:val="24"/>
          <w:szCs w:val="24"/>
          <w:rtl/>
        </w:rPr>
        <w:t>עת ובעלה חסכו כספים אלו עבור צ</w:t>
      </w:r>
      <w:r w:rsidR="00DB216A">
        <w:rPr>
          <w:rFonts w:ascii="David" w:hAnsi="David" w:cs="David" w:hint="cs"/>
          <w:sz w:val="24"/>
          <w:szCs w:val="24"/>
          <w:rtl/>
        </w:rPr>
        <w:t>'</w:t>
      </w:r>
      <w:r>
        <w:rPr>
          <w:rFonts w:ascii="David" w:hAnsi="David" w:cs="David"/>
          <w:sz w:val="24"/>
          <w:szCs w:val="24"/>
          <w:rtl/>
        </w:rPr>
        <w:t xml:space="preserve">, כאשר מר </w:t>
      </w:r>
      <w:r w:rsidR="00DB216A">
        <w:rPr>
          <w:rFonts w:ascii="David" w:hAnsi="David" w:cs="David" w:hint="cs"/>
          <w:sz w:val="24"/>
          <w:szCs w:val="24"/>
          <w:rtl/>
        </w:rPr>
        <w:t>י.</w:t>
      </w:r>
      <w:r w:rsidR="00DB216A">
        <w:rPr>
          <w:rFonts w:ascii="David" w:hAnsi="David" w:cs="David"/>
          <w:sz w:val="24"/>
          <w:szCs w:val="24"/>
          <w:rtl/>
        </w:rPr>
        <w:t>א</w:t>
      </w:r>
      <w:r w:rsidR="00DB216A">
        <w:rPr>
          <w:rFonts w:ascii="David" w:hAnsi="David" w:cs="David" w:hint="cs"/>
          <w:sz w:val="24"/>
          <w:szCs w:val="24"/>
          <w:rtl/>
        </w:rPr>
        <w:t>.</w:t>
      </w:r>
      <w:r>
        <w:rPr>
          <w:rFonts w:ascii="David" w:hAnsi="David" w:cs="David"/>
          <w:sz w:val="24"/>
          <w:szCs w:val="24"/>
          <w:rtl/>
        </w:rPr>
        <w:t xml:space="preserve"> היה משקיע את הכסף בבנק. התובעת הצהירה כי חסכה ל</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270,000 ₪ ב</w:t>
      </w:r>
      <w:r w:rsidR="00DB216A">
        <w:rPr>
          <w:rFonts w:ascii="David" w:hAnsi="David" w:cs="David"/>
          <w:sz w:val="24"/>
          <w:szCs w:val="24"/>
          <w:rtl/>
        </w:rPr>
        <w:t>ניירות ערך. בעקבות דרישתו של צ</w:t>
      </w:r>
      <w:r w:rsidR="00DB216A">
        <w:rPr>
          <w:rFonts w:ascii="David" w:hAnsi="David" w:cs="David" w:hint="cs"/>
          <w:sz w:val="24"/>
          <w:szCs w:val="24"/>
          <w:rtl/>
        </w:rPr>
        <w:t>'</w:t>
      </w:r>
      <w:r>
        <w:rPr>
          <w:rFonts w:ascii="David" w:hAnsi="David" w:cs="David"/>
          <w:sz w:val="24"/>
          <w:szCs w:val="24"/>
          <w:rtl/>
        </w:rPr>
        <w:t>, העבירה התובעת את הסכום אותו חסכה עבורו לחשבון הבנק על שם הנתבע ו</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באמצעות העברה בנקאית (ראו בעמ' 1-2 לפרוטוקול מיום 25.2.20). </w:t>
      </w:r>
    </w:p>
    <w:p w:rsidR="00D56813" w:rsidRDefault="00D56813" w:rsidP="00D56813">
      <w:pPr>
        <w:pStyle w:val="ad"/>
        <w:rPr>
          <w:rFonts w:ascii="David" w:hAnsi="David" w:cs="David"/>
          <w:sz w:val="24"/>
          <w:szCs w:val="24"/>
        </w:rPr>
      </w:pPr>
    </w:p>
    <w:p w:rsidR="00D56813" w:rsidRDefault="00D56813" w:rsidP="00D56813">
      <w:pPr>
        <w:pStyle w:val="ad"/>
        <w:spacing w:line="360" w:lineRule="auto"/>
        <w:ind w:left="509"/>
        <w:jc w:val="both"/>
        <w:rPr>
          <w:rFonts w:ascii="David" w:hAnsi="David" w:cs="David"/>
          <w:sz w:val="24"/>
          <w:szCs w:val="24"/>
          <w:rtl/>
        </w:rPr>
      </w:pPr>
      <w:r>
        <w:rPr>
          <w:rFonts w:ascii="David" w:hAnsi="David" w:cs="David"/>
          <w:sz w:val="24"/>
          <w:szCs w:val="24"/>
          <w:rtl/>
        </w:rPr>
        <w:t>התובעת אף צירפה אישור לפיו העבי</w:t>
      </w:r>
      <w:r w:rsidR="00DB216A">
        <w:rPr>
          <w:rFonts w:ascii="David" w:hAnsi="David" w:cs="David"/>
          <w:sz w:val="24"/>
          <w:szCs w:val="24"/>
          <w:rtl/>
        </w:rPr>
        <w:t>רה לחשבונו של צ</w:t>
      </w:r>
      <w:r w:rsidR="00DB216A">
        <w:rPr>
          <w:rFonts w:ascii="David" w:hAnsi="David" w:cs="David" w:hint="cs"/>
          <w:sz w:val="24"/>
          <w:szCs w:val="24"/>
          <w:rtl/>
        </w:rPr>
        <w:t>'</w:t>
      </w:r>
      <w:r>
        <w:rPr>
          <w:rFonts w:ascii="David" w:hAnsi="David" w:cs="David"/>
          <w:sz w:val="24"/>
          <w:szCs w:val="24"/>
          <w:rtl/>
        </w:rPr>
        <w:t xml:space="preserve"> המנוח סכום פדיון ניירות ערך בסך 268,497 ₪ (ראו: נספח 6 למוצגי התובעת).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באותו הדיון, נחקר אף הנתבע לאחר שהוזהר כדין, ואישר כי התובעת העבירה ל</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sidR="00DB216A">
        <w:rPr>
          <w:rFonts w:ascii="David" w:hAnsi="David" w:cs="David"/>
          <w:sz w:val="24"/>
          <w:szCs w:val="24"/>
          <w:rtl/>
        </w:rPr>
        <w:t xml:space="preserve"> 270,000 ₪. אולם לטענתו צ</w:t>
      </w:r>
      <w:r w:rsidR="00DB216A">
        <w:rPr>
          <w:rFonts w:ascii="David" w:hAnsi="David" w:cs="David" w:hint="cs"/>
          <w:sz w:val="24"/>
          <w:szCs w:val="24"/>
          <w:rtl/>
        </w:rPr>
        <w:t>'</w:t>
      </w:r>
      <w:r>
        <w:rPr>
          <w:rFonts w:ascii="David" w:hAnsi="David" w:cs="David"/>
          <w:sz w:val="24"/>
          <w:szCs w:val="24"/>
          <w:rtl/>
        </w:rPr>
        <w:t xml:space="preserve"> החזיר לתובעת את הכסף:</w:t>
      </w:r>
    </w:p>
    <w:p w:rsidR="00D56813" w:rsidRDefault="00D56813" w:rsidP="00D56813">
      <w:pPr>
        <w:pStyle w:val="ad"/>
        <w:rPr>
          <w:rFonts w:ascii="David" w:hAnsi="David" w:cs="David"/>
          <w:sz w:val="24"/>
          <w:szCs w:val="24"/>
        </w:rPr>
      </w:pPr>
    </w:p>
    <w:p w:rsidR="00D56813" w:rsidRDefault="00D56813" w:rsidP="00D56813">
      <w:pPr>
        <w:pStyle w:val="ad"/>
        <w:spacing w:line="360" w:lineRule="auto"/>
        <w:ind w:left="935" w:right="567"/>
        <w:jc w:val="both"/>
        <w:rPr>
          <w:rFonts w:ascii="David" w:hAnsi="David" w:cs="David"/>
          <w:sz w:val="24"/>
          <w:szCs w:val="24"/>
          <w:rtl/>
        </w:rPr>
      </w:pPr>
      <w:r>
        <w:rPr>
          <w:rFonts w:ascii="David" w:hAnsi="David" w:cs="David"/>
          <w:b/>
          <w:bCs/>
          <w:sz w:val="24"/>
          <w:szCs w:val="24"/>
          <w:rtl/>
        </w:rPr>
        <w:t>"</w:t>
      </w:r>
      <w:proofErr w:type="spellStart"/>
      <w:r>
        <w:rPr>
          <w:rFonts w:ascii="David" w:hAnsi="David" w:cs="David"/>
          <w:b/>
          <w:bCs/>
          <w:sz w:val="24"/>
          <w:szCs w:val="24"/>
          <w:rtl/>
        </w:rPr>
        <w:t>האמא</w:t>
      </w:r>
      <w:proofErr w:type="spellEnd"/>
      <w:r>
        <w:rPr>
          <w:rFonts w:ascii="David" w:hAnsi="David" w:cs="David"/>
          <w:b/>
          <w:bCs/>
          <w:sz w:val="24"/>
          <w:szCs w:val="24"/>
          <w:rtl/>
        </w:rPr>
        <w:t xml:space="preserve"> נתנה ל</w:t>
      </w:r>
      <w:r w:rsidR="00DB216A">
        <w:rPr>
          <w:rFonts w:ascii="David" w:hAnsi="David" w:cs="David" w:hint="cs"/>
          <w:b/>
          <w:bCs/>
          <w:sz w:val="24"/>
          <w:szCs w:val="24"/>
          <w:rtl/>
        </w:rPr>
        <w:t>-</w:t>
      </w:r>
      <w:r w:rsidR="00DB216A">
        <w:rPr>
          <w:rFonts w:ascii="David" w:hAnsi="David" w:cs="David"/>
          <w:b/>
          <w:bCs/>
          <w:sz w:val="24"/>
          <w:szCs w:val="24"/>
          <w:rtl/>
        </w:rPr>
        <w:t>צ</w:t>
      </w:r>
      <w:r w:rsidR="00DB216A">
        <w:rPr>
          <w:rFonts w:ascii="David" w:hAnsi="David" w:cs="David" w:hint="cs"/>
          <w:b/>
          <w:bCs/>
          <w:sz w:val="24"/>
          <w:szCs w:val="24"/>
          <w:rtl/>
        </w:rPr>
        <w:t>'</w:t>
      </w:r>
      <w:r w:rsidR="00DB216A">
        <w:rPr>
          <w:rFonts w:ascii="David" w:hAnsi="David" w:cs="David"/>
          <w:b/>
          <w:bCs/>
          <w:sz w:val="24"/>
          <w:szCs w:val="24"/>
          <w:rtl/>
        </w:rPr>
        <w:t xml:space="preserve"> 270,000 ₪ אבל צ</w:t>
      </w:r>
      <w:r w:rsidR="00DB216A">
        <w:rPr>
          <w:rFonts w:ascii="David" w:hAnsi="David" w:cs="David" w:hint="cs"/>
          <w:b/>
          <w:bCs/>
          <w:sz w:val="24"/>
          <w:szCs w:val="24"/>
          <w:rtl/>
        </w:rPr>
        <w:t>'</w:t>
      </w:r>
      <w:r>
        <w:rPr>
          <w:rFonts w:ascii="David" w:hAnsi="David" w:cs="David"/>
          <w:b/>
          <w:bCs/>
          <w:sz w:val="24"/>
          <w:szCs w:val="24"/>
          <w:rtl/>
        </w:rPr>
        <w:t xml:space="preserve"> החזיר לה אותם בגלל שעשת</w:t>
      </w:r>
      <w:r w:rsidR="00DB216A">
        <w:rPr>
          <w:rFonts w:ascii="David" w:hAnsi="David" w:cs="David"/>
          <w:b/>
          <w:bCs/>
          <w:sz w:val="24"/>
          <w:szCs w:val="24"/>
          <w:rtl/>
        </w:rPr>
        <w:t xml:space="preserve">ה </w:t>
      </w:r>
      <w:proofErr w:type="spellStart"/>
      <w:r w:rsidR="00DB216A">
        <w:rPr>
          <w:rFonts w:ascii="David" w:hAnsi="David" w:cs="David"/>
          <w:b/>
          <w:bCs/>
          <w:sz w:val="24"/>
          <w:szCs w:val="24"/>
          <w:rtl/>
        </w:rPr>
        <w:t>איתו</w:t>
      </w:r>
      <w:proofErr w:type="spellEnd"/>
      <w:r w:rsidR="00DB216A">
        <w:rPr>
          <w:rFonts w:ascii="David" w:hAnsi="David" w:cs="David"/>
          <w:b/>
          <w:bCs/>
          <w:sz w:val="24"/>
          <w:szCs w:val="24"/>
          <w:rtl/>
        </w:rPr>
        <w:t xml:space="preserve"> ברוגז ולא ביקרה אותו. צ</w:t>
      </w:r>
      <w:r w:rsidR="00DB216A">
        <w:rPr>
          <w:rFonts w:ascii="David" w:hAnsi="David" w:cs="David" w:hint="cs"/>
          <w:b/>
          <w:bCs/>
          <w:sz w:val="24"/>
          <w:szCs w:val="24"/>
          <w:rtl/>
        </w:rPr>
        <w:t>'</w:t>
      </w:r>
      <w:r>
        <w:rPr>
          <w:rFonts w:ascii="David" w:hAnsi="David" w:cs="David"/>
          <w:b/>
          <w:bCs/>
          <w:sz w:val="24"/>
          <w:szCs w:val="24"/>
          <w:rtl/>
        </w:rPr>
        <w:t xml:space="preserve"> החזיר </w:t>
      </w:r>
      <w:proofErr w:type="spellStart"/>
      <w:r>
        <w:rPr>
          <w:rFonts w:ascii="David" w:hAnsi="David" w:cs="David"/>
          <w:b/>
          <w:bCs/>
          <w:sz w:val="24"/>
          <w:szCs w:val="24"/>
          <w:rtl/>
        </w:rPr>
        <w:t>לאמא</w:t>
      </w:r>
      <w:proofErr w:type="spellEnd"/>
      <w:r>
        <w:rPr>
          <w:rFonts w:ascii="David" w:hAnsi="David" w:cs="David"/>
          <w:b/>
          <w:bCs/>
          <w:sz w:val="24"/>
          <w:szCs w:val="24"/>
          <w:rtl/>
        </w:rPr>
        <w:t xml:space="preserve"> את הכסף</w:t>
      </w:r>
      <w:r w:rsidR="00DB216A">
        <w:rPr>
          <w:rFonts w:ascii="David" w:hAnsi="David" w:cs="David"/>
          <w:b/>
          <w:bCs/>
          <w:sz w:val="24"/>
          <w:szCs w:val="24"/>
          <w:rtl/>
        </w:rPr>
        <w:t xml:space="preserve"> בתוך פחות משנה מהרגע שקיבל. צ</w:t>
      </w:r>
      <w:r w:rsidR="00DB216A">
        <w:rPr>
          <w:rFonts w:ascii="David" w:hAnsi="David" w:cs="David" w:hint="cs"/>
          <w:b/>
          <w:bCs/>
          <w:sz w:val="24"/>
          <w:szCs w:val="24"/>
          <w:rtl/>
        </w:rPr>
        <w:t>'</w:t>
      </w:r>
      <w:r>
        <w:rPr>
          <w:rFonts w:ascii="David" w:hAnsi="David" w:cs="David"/>
          <w:b/>
          <w:bCs/>
          <w:sz w:val="24"/>
          <w:szCs w:val="24"/>
          <w:rtl/>
        </w:rPr>
        <w:t xml:space="preserve"> החזיר לה את הסכום בשיק בנקאי בסך של 270,000 ₪ בבת אחת".</w:t>
      </w:r>
      <w:r>
        <w:rPr>
          <w:rFonts w:ascii="David" w:hAnsi="David" w:cs="David"/>
          <w:sz w:val="24"/>
          <w:szCs w:val="24"/>
          <w:rtl/>
        </w:rPr>
        <w:t xml:space="preserve"> (בעמ'2-3 לפרוטוקול מיום 25.2.20)</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spacing w:line="360" w:lineRule="auto"/>
        <w:ind w:left="509"/>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(ראו אף סעיף 85 לתצהיר הנתבע, בו הוא טוען כי האם הע</w:t>
      </w:r>
      <w:r w:rsidR="00DB216A">
        <w:rPr>
          <w:rFonts w:ascii="David" w:hAnsi="David" w:cs="David" w:hint="cs"/>
          <w:sz w:val="24"/>
          <w:szCs w:val="24"/>
          <w:rtl/>
        </w:rPr>
        <w:t>בירה את הסכום לחשבון שלו ושל צ'</w:t>
      </w:r>
      <w:r>
        <w:rPr>
          <w:rFonts w:ascii="David" w:hAnsi="David" w:cs="David" w:hint="cs"/>
          <w:sz w:val="24"/>
          <w:szCs w:val="24"/>
          <w:rtl/>
        </w:rPr>
        <w:t xml:space="preserve"> המנוח). </w:t>
      </w:r>
    </w:p>
    <w:p w:rsidR="00D56813" w:rsidRPr="00DB216A" w:rsidRDefault="00D56813" w:rsidP="00D56813">
      <w:pPr>
        <w:pStyle w:val="ad"/>
        <w:spacing w:line="360" w:lineRule="auto"/>
        <w:ind w:left="509"/>
        <w:jc w:val="both"/>
        <w:rPr>
          <w:rFonts w:ascii="David" w:hAnsi="David" w:cs="David"/>
          <w:sz w:val="24"/>
          <w:szCs w:val="24"/>
          <w:rtl/>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אם כן, הנתבע הודה כי התובעת העבירה סך של</w:t>
      </w:r>
      <w:r w:rsidR="00DB216A">
        <w:rPr>
          <w:rFonts w:ascii="David" w:hAnsi="David" w:cs="David"/>
          <w:sz w:val="24"/>
          <w:szCs w:val="24"/>
          <w:rtl/>
        </w:rPr>
        <w:t xml:space="preserve"> כ- 270,000 ₪ לחשבון שלו ושל צ</w:t>
      </w:r>
      <w:r w:rsidR="00DB216A">
        <w:rPr>
          <w:rFonts w:ascii="David" w:hAnsi="David" w:cs="David" w:hint="cs"/>
          <w:sz w:val="24"/>
          <w:szCs w:val="24"/>
          <w:rtl/>
        </w:rPr>
        <w:t>'</w:t>
      </w:r>
      <w:r>
        <w:rPr>
          <w:rFonts w:ascii="David" w:hAnsi="David" w:cs="David"/>
          <w:sz w:val="24"/>
          <w:szCs w:val="24"/>
          <w:rtl/>
        </w:rPr>
        <w:t xml:space="preserve">. ואולם, על אף שטען כי הסכום הוחזר לתובעת תוך פחות משנה, בבת אחת באמצעות שיק בנקאי, הנתבע לא צירף אסמכתאות המוכיחות כי הסכום הוצא מהחשבון, ולא הוכיח כי הסכום הועבר לתובעת. בפסיקה נקבע, כי בעל דין אשר נמנע מהבאת ראיה רלוונטית שהיא בהישג ידו, וזאת ללא כל הסבר סביר, ניתן להסיק כי אילו הובאה הראייה, הייתה פועלת כנגדו </w:t>
      </w:r>
      <w:r>
        <w:rPr>
          <w:rFonts w:ascii="David" w:hAnsi="David" w:cs="David"/>
          <w:color w:val="000000"/>
          <w:sz w:val="24"/>
          <w:szCs w:val="24"/>
          <w:rtl/>
        </w:rPr>
        <w:t xml:space="preserve">(ראו: ע"א 548/78 </w:t>
      </w:r>
      <w:r>
        <w:rPr>
          <w:rFonts w:ascii="David" w:hAnsi="David" w:cs="David"/>
          <w:b/>
          <w:bCs/>
          <w:color w:val="000000"/>
          <w:sz w:val="24"/>
          <w:szCs w:val="24"/>
          <w:rtl/>
        </w:rPr>
        <w:t>פלונית נ' פלוני,</w:t>
      </w:r>
      <w:r>
        <w:rPr>
          <w:rFonts w:ascii="David" w:hAnsi="David" w:cs="David"/>
          <w:color w:val="000000"/>
          <w:sz w:val="24"/>
          <w:szCs w:val="24"/>
          <w:rtl/>
        </w:rPr>
        <w:t xml:space="preserve"> פ"ד לה(1) 736,760 (1980), בג"ץ 3793/21 </w:t>
      </w:r>
      <w:r>
        <w:rPr>
          <w:rFonts w:ascii="David" w:hAnsi="David" w:cs="David"/>
          <w:b/>
          <w:bCs/>
          <w:color w:val="000000"/>
          <w:sz w:val="24"/>
          <w:szCs w:val="24"/>
          <w:rtl/>
        </w:rPr>
        <w:t>פלוני נ' בית הדין הרבני האזורי בירושלים</w:t>
      </w:r>
      <w:r>
        <w:rPr>
          <w:rFonts w:ascii="David" w:hAnsi="David" w:cs="David"/>
          <w:color w:val="000000"/>
          <w:sz w:val="24"/>
          <w:szCs w:val="24"/>
          <w:rtl/>
        </w:rPr>
        <w:t xml:space="preserve"> (16.06.2021)). </w:t>
      </w:r>
    </w:p>
    <w:p w:rsidR="00D56813" w:rsidRDefault="00D56813" w:rsidP="00D56813">
      <w:pPr>
        <w:pStyle w:val="ad"/>
        <w:spacing w:line="360" w:lineRule="auto"/>
        <w:ind w:left="509"/>
        <w:jc w:val="both"/>
        <w:rPr>
          <w:rFonts w:ascii="David" w:hAnsi="David" w:cs="David"/>
          <w:sz w:val="24"/>
          <w:szCs w:val="24"/>
          <w:rtl/>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יצוין כי השאלה האם הסכום אותו העבירה התובעת ל</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הושב לה עלתה בשנית במהלך הדיון מיום 28.2.21, והצדדים הסכימו לפנות לביצוע בדיקת פוליגרף, במסגרתה תיבדק טענת הנתבע. ואולם, על אף ששני הצדדים נתנו הסכמתם לביצוע הבדיקה במהלך הדיון, הנתבע חזר בו בהמשך מהסכמתו, ובשל כך הבדיקה לא בוצעה. </w:t>
      </w:r>
    </w:p>
    <w:p w:rsidR="00D56813" w:rsidRDefault="00D56813" w:rsidP="00D56813">
      <w:pPr>
        <w:pStyle w:val="ad"/>
        <w:rPr>
          <w:rFonts w:ascii="David" w:hAnsi="David" w:cs="David"/>
          <w:sz w:val="24"/>
          <w:szCs w:val="24"/>
        </w:rPr>
      </w:pPr>
    </w:p>
    <w:p w:rsidR="00D56813" w:rsidRDefault="00D56813" w:rsidP="00495B1E">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lastRenderedPageBreak/>
        <w:t xml:space="preserve">עוד יצוין, כי הודאת הנתבע </w:t>
      </w:r>
      <w:r w:rsidR="00644C7E">
        <w:rPr>
          <w:rFonts w:ascii="David" w:hAnsi="David" w:cs="David" w:hint="cs"/>
          <w:sz w:val="24"/>
          <w:szCs w:val="24"/>
          <w:rtl/>
        </w:rPr>
        <w:t>ש</w:t>
      </w:r>
      <w:r>
        <w:rPr>
          <w:rFonts w:ascii="David" w:hAnsi="David" w:cs="David"/>
          <w:sz w:val="24"/>
          <w:szCs w:val="24"/>
          <w:rtl/>
        </w:rPr>
        <w:t>התובעת העבירה ל</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את החיסכון בסך 270,000 ₪ אף סותרת את טענותיו של</w:t>
      </w:r>
      <w:r w:rsidR="00DB216A">
        <w:rPr>
          <w:rFonts w:ascii="David" w:hAnsi="David" w:cs="David"/>
          <w:sz w:val="24"/>
          <w:szCs w:val="24"/>
          <w:rtl/>
        </w:rPr>
        <w:t xml:space="preserve"> הנתבע כי לא היה באפשרותו של צ</w:t>
      </w:r>
      <w:r w:rsidR="00DB216A">
        <w:rPr>
          <w:rFonts w:ascii="David" w:hAnsi="David" w:cs="David" w:hint="cs"/>
          <w:sz w:val="24"/>
          <w:szCs w:val="24"/>
          <w:rtl/>
        </w:rPr>
        <w:t>'</w:t>
      </w:r>
      <w:r>
        <w:rPr>
          <w:rFonts w:ascii="David" w:hAnsi="David" w:cs="David"/>
          <w:sz w:val="24"/>
          <w:szCs w:val="24"/>
          <w:rtl/>
        </w:rPr>
        <w:t xml:space="preserve"> לחסוך סכום משמעותי. </w:t>
      </w:r>
      <w:r w:rsidR="00495B1E">
        <w:rPr>
          <w:rFonts w:ascii="David" w:hAnsi="David" w:cs="David" w:hint="cs"/>
          <w:sz w:val="24"/>
          <w:szCs w:val="24"/>
          <w:rtl/>
        </w:rPr>
        <w:t xml:space="preserve">בנוסף, </w:t>
      </w:r>
      <w:r w:rsidR="00DB216A">
        <w:rPr>
          <w:rFonts w:ascii="David" w:hAnsi="David" w:cs="David"/>
          <w:sz w:val="24"/>
          <w:szCs w:val="24"/>
          <w:rtl/>
        </w:rPr>
        <w:t>מהמסמכים שהוצגו לפניי עלה כי צ</w:t>
      </w:r>
      <w:r w:rsidR="00DB216A">
        <w:rPr>
          <w:rFonts w:ascii="David" w:hAnsi="David" w:cs="David" w:hint="cs"/>
          <w:sz w:val="24"/>
          <w:szCs w:val="24"/>
          <w:rtl/>
        </w:rPr>
        <w:t>'</w:t>
      </w:r>
      <w:r>
        <w:rPr>
          <w:rFonts w:ascii="David" w:hAnsi="David" w:cs="David"/>
          <w:sz w:val="24"/>
          <w:szCs w:val="24"/>
          <w:rtl/>
        </w:rPr>
        <w:t xml:space="preserve"> המנוח עבד כ-15 שנה באופן לא רציף במספר בתי דפוס וכן קיבל קצבת נכות מאת המוסד לביטוח לאומי (ראו: חוות דעת מהמרכז הרפואי לבריאות הנפש אברבנאל, נספח 12 לכתב ההגנה של הנתבע בתיק 63741-12-18). לפיכך, לא מן הנמנע כי היה באפשרותו לחסוך סכומי כסף באמצעות הוריו או אחרים.</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 xml:space="preserve">אף אם הייתי מקבלת את טענת הנתבע, לפיה הדירה נרכשה מכספו של הנתבע בלבד, הרי שהנתבע עצמו טען כי הדירה נרכשה מכספים שהוא חסך </w:t>
      </w:r>
      <w:r>
        <w:rPr>
          <w:rFonts w:ascii="David" w:hAnsi="David" w:cs="David"/>
          <w:b/>
          <w:bCs/>
          <w:sz w:val="24"/>
          <w:szCs w:val="24"/>
          <w:rtl/>
        </w:rPr>
        <w:t>עבור</w:t>
      </w:r>
      <w:r>
        <w:rPr>
          <w:rFonts w:ascii="David" w:hAnsi="David" w:cs="David"/>
          <w:sz w:val="24"/>
          <w:szCs w:val="24"/>
          <w:rtl/>
        </w:rPr>
        <w:t xml:space="preserve"> </w:t>
      </w:r>
      <w:r w:rsidR="00DB216A">
        <w:rPr>
          <w:rFonts w:ascii="David" w:hAnsi="David" w:cs="David"/>
          <w:b/>
          <w:bCs/>
          <w:sz w:val="24"/>
          <w:szCs w:val="24"/>
          <w:rtl/>
        </w:rPr>
        <w:t>צ</w:t>
      </w:r>
      <w:r w:rsidR="00DB216A">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t xml:space="preserve">(ראו: סעיף 27 לכתב ההגנה של הנתבע בתיק 63741-12-18). כמו כן טען הנתבע: </w:t>
      </w:r>
      <w:r w:rsidR="00DB216A">
        <w:rPr>
          <w:rFonts w:ascii="David" w:hAnsi="David" w:cs="David"/>
          <w:b/>
          <w:bCs/>
          <w:sz w:val="24"/>
          <w:szCs w:val="24"/>
          <w:rtl/>
        </w:rPr>
        <w:t>"חסכתי עבור צ</w:t>
      </w:r>
      <w:r w:rsidR="00DB216A">
        <w:rPr>
          <w:rFonts w:ascii="David" w:hAnsi="David" w:cs="David" w:hint="cs"/>
          <w:b/>
          <w:bCs/>
          <w:sz w:val="24"/>
          <w:szCs w:val="24"/>
          <w:rtl/>
        </w:rPr>
        <w:t>'</w:t>
      </w:r>
      <w:r>
        <w:rPr>
          <w:rFonts w:ascii="David" w:hAnsi="David" w:cs="David"/>
          <w:b/>
          <w:bCs/>
          <w:sz w:val="24"/>
          <w:szCs w:val="24"/>
          <w:rtl/>
        </w:rPr>
        <w:t xml:space="preserve"> כספים והדירה נרכשה מכספים אלו"</w:t>
      </w:r>
      <w:r>
        <w:rPr>
          <w:rFonts w:ascii="David" w:hAnsi="David" w:cs="David"/>
          <w:sz w:val="24"/>
          <w:szCs w:val="24"/>
          <w:rtl/>
        </w:rPr>
        <w:t xml:space="preserve"> (ראו: סעיפים 27 ו-57 לתצהיר הנתבע שצורף לכתב ההגנה מטעמו בתיק 63741-12-18). גם במהלך הדיון שהתקיים בשנת 2009, טרם רישום הדירה של שמו, טען הנתבע:  </w:t>
      </w:r>
      <w:proofErr w:type="spellStart"/>
      <w:r>
        <w:rPr>
          <w:rFonts w:ascii="David" w:hAnsi="David" w:cs="David"/>
          <w:sz w:val="24"/>
          <w:szCs w:val="24"/>
          <w:rtl/>
        </w:rPr>
        <w:t>כשהעו"ס</w:t>
      </w:r>
      <w:proofErr w:type="spellEnd"/>
      <w:r>
        <w:rPr>
          <w:rFonts w:ascii="David" w:hAnsi="David" w:cs="David"/>
          <w:sz w:val="24"/>
          <w:szCs w:val="24"/>
          <w:rtl/>
        </w:rPr>
        <w:t xml:space="preserve"> שאלה מאיפה הכסף לרכישת הדירה, "</w:t>
      </w:r>
      <w:r>
        <w:rPr>
          <w:rStyle w:val="normal-h1"/>
          <w:rFonts w:ascii="David" w:hAnsi="David" w:cs="David"/>
          <w:b/>
          <w:bCs/>
          <w:sz w:val="24"/>
          <w:szCs w:val="24"/>
          <w:rtl/>
        </w:rPr>
        <w:t xml:space="preserve">אמרתי שהכסף רובו שלי שחסכתי </w:t>
      </w:r>
      <w:r>
        <w:rPr>
          <w:rStyle w:val="normal-h1"/>
          <w:rFonts w:ascii="David" w:hAnsi="David" w:cs="David"/>
          <w:b/>
          <w:bCs/>
          <w:sz w:val="24"/>
          <w:szCs w:val="24"/>
          <w:u w:val="single"/>
          <w:rtl/>
        </w:rPr>
        <w:t>לו</w:t>
      </w:r>
      <w:r>
        <w:rPr>
          <w:rStyle w:val="normal-h1"/>
          <w:rFonts w:ascii="David" w:hAnsi="David" w:cs="David"/>
          <w:b/>
          <w:bCs/>
          <w:sz w:val="24"/>
          <w:szCs w:val="24"/>
          <w:rtl/>
        </w:rPr>
        <w:t xml:space="preserve">". </w:t>
      </w:r>
      <w:r>
        <w:rPr>
          <w:rStyle w:val="normal-h1"/>
          <w:rFonts w:ascii="David" w:hAnsi="David" w:cs="David"/>
          <w:sz w:val="24"/>
          <w:szCs w:val="24"/>
          <w:rtl/>
        </w:rPr>
        <w:t xml:space="preserve">(ראו פרוטוקול הדיון מיום </w:t>
      </w:r>
      <w:r>
        <w:rPr>
          <w:rFonts w:ascii="David" w:hAnsi="David" w:cs="David"/>
          <w:sz w:val="24"/>
          <w:szCs w:val="24"/>
          <w:rtl/>
        </w:rPr>
        <w:t xml:space="preserve">3.3.2009, הדגש אינו במקור מ.ס).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 xml:space="preserve">כבר נקבע בפסיקה, כי </w:t>
      </w:r>
      <w:r>
        <w:rPr>
          <w:rFonts w:ascii="David" w:hAnsi="David" w:cs="David"/>
          <w:color w:val="000000"/>
          <w:sz w:val="24"/>
          <w:szCs w:val="24"/>
          <w:rtl/>
        </w:rPr>
        <w:t>"ביחסי קרבה המתאפיינים בדאגת הנותן לצרכיו של המקבל, מטבע הדברים יתבצעו העברות של כסף או נכסים בין הנותן, לבן חסותו. הנסיבות וטיב היחסים בין הצדדים מצביעים לרוב על כך שהעברות אלו נועדו להיות מתנה, אלא אם תיסתר החזקה". (רע"א 8068/16 </w:t>
      </w:r>
      <w:r>
        <w:rPr>
          <w:rFonts w:ascii="David" w:hAnsi="David" w:cs="David"/>
          <w:b/>
          <w:bCs/>
          <w:color w:val="000000"/>
          <w:sz w:val="24"/>
          <w:szCs w:val="24"/>
          <w:rtl/>
        </w:rPr>
        <w:t>שרה קטן נ' אילן כהן</w:t>
      </w:r>
      <w:r>
        <w:rPr>
          <w:rFonts w:ascii="David" w:hAnsi="David" w:cs="David"/>
          <w:color w:val="000000"/>
          <w:sz w:val="24"/>
          <w:szCs w:val="24"/>
          <w:rtl/>
        </w:rPr>
        <w:t xml:space="preserve"> (25.01.2018). </w:t>
      </w:r>
      <w:r>
        <w:rPr>
          <w:rFonts w:ascii="David" w:hAnsi="David" w:cs="David"/>
          <w:sz w:val="24"/>
          <w:szCs w:val="24"/>
          <w:rtl/>
        </w:rPr>
        <w:t>בענייננו, משמדובר ביחסים של אב ובנו, אשר אף שימש מספר שנים כאפוטרופוס על גופו ורכושו של הבן, ומשהנתבע עצמו חזר וטען אודות דאגתו וטיפולו ב</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המנוח, הרי שגם אם הנתבע היה מוכיח כ</w:t>
      </w:r>
      <w:r w:rsidR="00DB216A">
        <w:rPr>
          <w:rFonts w:ascii="David" w:hAnsi="David" w:cs="David"/>
          <w:sz w:val="24"/>
          <w:szCs w:val="24"/>
          <w:rtl/>
        </w:rPr>
        <w:t>י מדובר בכספים שהוא חסך עבור צ</w:t>
      </w:r>
      <w:r w:rsidR="00DB216A">
        <w:rPr>
          <w:rFonts w:ascii="David" w:hAnsi="David" w:cs="David" w:hint="cs"/>
          <w:sz w:val="24"/>
          <w:szCs w:val="24"/>
          <w:rtl/>
        </w:rPr>
        <w:t>'</w:t>
      </w:r>
      <w:r>
        <w:rPr>
          <w:rFonts w:ascii="David" w:hAnsi="David" w:cs="David"/>
          <w:sz w:val="24"/>
          <w:szCs w:val="24"/>
          <w:rtl/>
        </w:rPr>
        <w:t xml:space="preserve"> המנוח, הרי שלא נטען וממילא לא הוכח כי הנתבע דרש מ</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את החזר הכספים.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כאמור לעיל, אף במסגרת פסק הדין משנת 2009 לא צוין, כי במידה והדירה תימכר ישולם סכום כלשהו לנתבע, אלא נקבע כי מלוא תמורת מכיר</w:t>
      </w:r>
      <w:r w:rsidR="00DB216A">
        <w:rPr>
          <w:rFonts w:ascii="David" w:hAnsi="David" w:cs="David"/>
          <w:sz w:val="24"/>
          <w:szCs w:val="24"/>
          <w:rtl/>
        </w:rPr>
        <w:t>ת הדירה תשמש למילוי צרכיו של צ</w:t>
      </w:r>
      <w:r w:rsidR="00DB216A">
        <w:rPr>
          <w:rFonts w:ascii="David" w:hAnsi="David" w:cs="David" w:hint="cs"/>
          <w:sz w:val="24"/>
          <w:szCs w:val="24"/>
          <w:rtl/>
        </w:rPr>
        <w:t>'</w:t>
      </w:r>
      <w:r>
        <w:rPr>
          <w:rFonts w:ascii="David" w:hAnsi="David" w:cs="David"/>
          <w:sz w:val="24"/>
          <w:szCs w:val="24"/>
          <w:rtl/>
        </w:rPr>
        <w:t xml:space="preserve"> המנוח בלבד.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נוכח כל האמור, סוגיית המימון כלל אינה רלוונטית, ומכל מקום אף אם תתקבל טענת הנתבע כי מימן את רכישת הדירה מכספי חסכונות (מה שלא הוכח, כאמור), הרי שחלה בנסיבות העניין חזקת המתנה כמפורט לעיל, לפיה הכספים ניתנו ל</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המנוח במתנה</w:t>
      </w:r>
      <w:r w:rsidR="00495B1E">
        <w:rPr>
          <w:rFonts w:ascii="David" w:hAnsi="David" w:cs="David" w:hint="cs"/>
          <w:sz w:val="24"/>
          <w:szCs w:val="24"/>
          <w:rtl/>
        </w:rPr>
        <w:t>,</w:t>
      </w:r>
      <w:r>
        <w:rPr>
          <w:rFonts w:ascii="David" w:hAnsi="David" w:cs="David"/>
          <w:sz w:val="24"/>
          <w:szCs w:val="24"/>
          <w:rtl/>
        </w:rPr>
        <w:t xml:space="preserve"> לצורך רכישת הדירה. </w:t>
      </w:r>
    </w:p>
    <w:p w:rsidR="00D56813" w:rsidRPr="00DB216A" w:rsidRDefault="00D56813" w:rsidP="00D56813">
      <w:pPr>
        <w:pStyle w:val="ad"/>
        <w:rPr>
          <w:rFonts w:ascii="David" w:hAnsi="David" w:cs="David"/>
          <w:sz w:val="24"/>
          <w:szCs w:val="24"/>
        </w:rPr>
      </w:pPr>
    </w:p>
    <w:p w:rsidR="00D56813" w:rsidRDefault="00DB216A" w:rsidP="00D56813">
      <w:pPr>
        <w:pStyle w:val="ad"/>
        <w:spacing w:line="360" w:lineRule="auto"/>
        <w:ind w:left="509"/>
        <w:jc w:val="both"/>
        <w:rPr>
          <w:rFonts w:ascii="David" w:hAnsi="David" w:cs="David"/>
          <w:b/>
          <w:bCs/>
          <w:sz w:val="24"/>
          <w:szCs w:val="24"/>
          <w:u w:val="single"/>
          <w:rtl/>
        </w:rPr>
      </w:pPr>
      <w:r>
        <w:rPr>
          <w:rFonts w:ascii="David" w:hAnsi="David" w:cs="David"/>
          <w:b/>
          <w:bCs/>
          <w:sz w:val="24"/>
          <w:szCs w:val="24"/>
          <w:u w:val="single"/>
          <w:rtl/>
        </w:rPr>
        <w:t>העובדה כי צ</w:t>
      </w:r>
      <w:r>
        <w:rPr>
          <w:rFonts w:ascii="David" w:hAnsi="David" w:cs="David" w:hint="cs"/>
          <w:b/>
          <w:bCs/>
          <w:sz w:val="24"/>
          <w:szCs w:val="24"/>
          <w:u w:val="single"/>
          <w:rtl/>
        </w:rPr>
        <w:t>'</w:t>
      </w:r>
      <w:r w:rsidR="00D56813">
        <w:rPr>
          <w:rFonts w:ascii="David" w:hAnsi="David" w:cs="David"/>
          <w:b/>
          <w:bCs/>
          <w:sz w:val="24"/>
          <w:szCs w:val="24"/>
          <w:u w:val="single"/>
          <w:rtl/>
        </w:rPr>
        <w:t xml:space="preserve"> הגיש תביעה כנגד הנתבע</w:t>
      </w:r>
    </w:p>
    <w:p w:rsidR="00D56813" w:rsidRDefault="00D56813" w:rsidP="00D56813">
      <w:pPr>
        <w:pStyle w:val="ad"/>
        <w:spacing w:line="360" w:lineRule="auto"/>
        <w:ind w:left="509"/>
        <w:jc w:val="both"/>
        <w:rPr>
          <w:rFonts w:ascii="David" w:hAnsi="David" w:cs="David"/>
          <w:b/>
          <w:bCs/>
          <w:sz w:val="24"/>
          <w:szCs w:val="24"/>
          <w:u w:val="single"/>
          <w:rtl/>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חיזוק לטענה, כי הדירה נרשמה על שם הנתבע אך ורק מאחר ו</w:t>
      </w:r>
      <w:r w:rsidR="00DB216A">
        <w:rPr>
          <w:rFonts w:ascii="David" w:hAnsi="David" w:cs="David"/>
          <w:sz w:val="24"/>
          <w:szCs w:val="24"/>
          <w:rtl/>
        </w:rPr>
        <w:t>שימש באותה העת כאפוטרופוס של צ</w:t>
      </w:r>
      <w:r w:rsidR="00DB216A">
        <w:rPr>
          <w:rFonts w:ascii="David" w:hAnsi="David" w:cs="David" w:hint="cs"/>
          <w:sz w:val="24"/>
          <w:szCs w:val="24"/>
          <w:rtl/>
        </w:rPr>
        <w:t>'</w:t>
      </w:r>
      <w:r>
        <w:rPr>
          <w:rFonts w:ascii="David" w:hAnsi="David" w:cs="David"/>
          <w:sz w:val="24"/>
          <w:szCs w:val="24"/>
          <w:rtl/>
        </w:rPr>
        <w:t>, ניתן למצוא בכך ש</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המנוח גילה בזמן אמת וטרם פטירתו, באמצעות הגשת תביעה כנגד הנתבע, את עמדתו לסוגיה.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t xml:space="preserve">בכתב </w:t>
      </w:r>
      <w:r w:rsidR="00DB216A">
        <w:rPr>
          <w:rFonts w:ascii="David" w:hAnsi="David" w:cs="David"/>
          <w:sz w:val="24"/>
          <w:szCs w:val="24"/>
          <w:rtl/>
        </w:rPr>
        <w:t>התביעה שהגיש כנגד הנתבע, טען צ</w:t>
      </w:r>
      <w:r w:rsidR="00DB216A">
        <w:rPr>
          <w:rFonts w:ascii="David" w:hAnsi="David" w:cs="David" w:hint="cs"/>
          <w:sz w:val="24"/>
          <w:szCs w:val="24"/>
          <w:rtl/>
        </w:rPr>
        <w:t>'</w:t>
      </w:r>
      <w:r>
        <w:rPr>
          <w:rFonts w:ascii="David" w:hAnsi="David" w:cs="David"/>
          <w:sz w:val="24"/>
          <w:szCs w:val="24"/>
          <w:rtl/>
        </w:rPr>
        <w:t xml:space="preserve"> המנוח, בין היתר, כי הדירה בה התגורר הינה בבעלותו. לטענתו, הדירה נרשמה על שם הנתבע מאחר ובאותה העת בה נ</w:t>
      </w:r>
      <w:r w:rsidR="00DB216A">
        <w:rPr>
          <w:rFonts w:ascii="David" w:hAnsi="David" w:cs="David"/>
          <w:sz w:val="24"/>
          <w:szCs w:val="24"/>
          <w:rtl/>
        </w:rPr>
        <w:t>רכשה, היה הנתבע אפוטרופוס של צ</w:t>
      </w:r>
      <w:r w:rsidR="00DB216A">
        <w:rPr>
          <w:rFonts w:ascii="David" w:hAnsi="David" w:cs="David" w:hint="cs"/>
          <w:sz w:val="24"/>
          <w:szCs w:val="24"/>
          <w:rtl/>
        </w:rPr>
        <w:t>'</w:t>
      </w:r>
      <w:r>
        <w:rPr>
          <w:rFonts w:ascii="David" w:hAnsi="David" w:cs="David"/>
          <w:sz w:val="24"/>
          <w:szCs w:val="24"/>
          <w:rtl/>
        </w:rPr>
        <w:t>, וכן כדי להבטיח ש</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לא יוכל לבצע עסקאות בדירה שאינן לטובתו, או לחילופין ינוצל על ידי גורמים שונים על מנת לבצע עסקה לא כדאית בדירה וכך להפסיד את כספו (ראו: סעיף 11 לכתב התביעה בתיק 63741-12-18). </w:t>
      </w:r>
    </w:p>
    <w:p w:rsidR="00D56813" w:rsidRDefault="00D56813" w:rsidP="00D56813">
      <w:pPr>
        <w:pStyle w:val="ad"/>
        <w:rPr>
          <w:rFonts w:ascii="David" w:hAnsi="David" w:cs="David"/>
          <w:sz w:val="24"/>
          <w:szCs w:val="24"/>
        </w:rPr>
      </w:pPr>
    </w:p>
    <w:p w:rsidR="00D56813" w:rsidRDefault="00DB216A"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עוד נטען בתביעה, כי צ</w:t>
      </w:r>
      <w:r>
        <w:rPr>
          <w:rFonts w:ascii="David" w:hAnsi="David" w:cs="David" w:hint="cs"/>
          <w:sz w:val="24"/>
          <w:szCs w:val="24"/>
          <w:rtl/>
        </w:rPr>
        <w:t>'</w:t>
      </w:r>
      <w:r w:rsidR="00D56813">
        <w:rPr>
          <w:rFonts w:ascii="David" w:hAnsi="David" w:cs="David"/>
          <w:sz w:val="24"/>
          <w:szCs w:val="24"/>
          <w:rtl/>
        </w:rPr>
        <w:t xml:space="preserve"> חושש שהנתבע יוריש את הדירה לילדיו מנישואין שניים והוא עלול להיגרר למצב משפטי סבוך בו יאלץ להעביר את דירתו שלו לידי גורמים שלישיים, וכי המצב בו הוא למעשה הבעלים של הדירה ומתגורר בה אך אינו רשום ככזה בלשכת רישום המקרקעין, מדירה שינה מעיניו וגורמת לו ללחצים נפשי</w:t>
      </w:r>
      <w:r>
        <w:rPr>
          <w:rFonts w:ascii="David" w:hAnsi="David" w:cs="David"/>
          <w:sz w:val="24"/>
          <w:szCs w:val="24"/>
          <w:rtl/>
        </w:rPr>
        <w:t>ים כבדים ומועקה רבה. צוין כי צ</w:t>
      </w:r>
      <w:r>
        <w:rPr>
          <w:rFonts w:ascii="David" w:hAnsi="David" w:cs="David" w:hint="cs"/>
          <w:sz w:val="24"/>
          <w:szCs w:val="24"/>
          <w:rtl/>
        </w:rPr>
        <w:t>'</w:t>
      </w:r>
      <w:r w:rsidR="00D56813">
        <w:rPr>
          <w:rFonts w:ascii="David" w:hAnsi="David" w:cs="David"/>
          <w:sz w:val="24"/>
          <w:szCs w:val="24"/>
          <w:rtl/>
        </w:rPr>
        <w:t xml:space="preserve"> מתקשר לעמותת גג לחוסה ושוטח את דאגותיו, ויש לסייע לו לממש את זכותו לפי דין לרישום הדירה על שמו.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לכתב התביעה צורף מסמך מאת המרכז לבריאות הנפש באברבנאל מיום 18</w:t>
      </w:r>
      <w:r w:rsidR="00DB216A">
        <w:rPr>
          <w:rFonts w:ascii="David" w:hAnsi="David" w:cs="David"/>
          <w:sz w:val="24"/>
          <w:szCs w:val="24"/>
          <w:rtl/>
        </w:rPr>
        <w:t>.6.18, בו נכתב כי "מזה שנים, צ</w:t>
      </w:r>
      <w:r w:rsidR="00DB216A">
        <w:rPr>
          <w:rFonts w:ascii="David" w:hAnsi="David" w:cs="David" w:hint="cs"/>
          <w:sz w:val="24"/>
          <w:szCs w:val="24"/>
          <w:rtl/>
        </w:rPr>
        <w:t>'</w:t>
      </w:r>
      <w:r>
        <w:rPr>
          <w:rFonts w:ascii="David" w:hAnsi="David" w:cs="David"/>
          <w:sz w:val="24"/>
          <w:szCs w:val="24"/>
          <w:rtl/>
        </w:rPr>
        <w:t xml:space="preserve"> עסוק בצורה אובססיבית – </w:t>
      </w:r>
      <w:proofErr w:type="spellStart"/>
      <w:r>
        <w:rPr>
          <w:rFonts w:ascii="David" w:hAnsi="David" w:cs="David"/>
          <w:sz w:val="24"/>
          <w:szCs w:val="24"/>
          <w:rtl/>
        </w:rPr>
        <w:t>רומינטיבית</w:t>
      </w:r>
      <w:proofErr w:type="spellEnd"/>
      <w:r>
        <w:rPr>
          <w:rFonts w:ascii="David" w:hAnsi="David" w:cs="David"/>
          <w:sz w:val="24"/>
          <w:szCs w:val="24"/>
          <w:rtl/>
        </w:rPr>
        <w:t xml:space="preserve"> במחשבות אודות העוול שנגרם לו משנרשמה הדירה שלו על שם האב (למרות שיש לו זכות להתגורר שם כל חייו ובמידת הצורך הדירה תושכר או תימכר לצרכיו). על רקע זה קיימת מצוקה נפשית ותסכול מתמ</w:t>
      </w:r>
      <w:r w:rsidR="00DB216A">
        <w:rPr>
          <w:rFonts w:ascii="David" w:hAnsi="David" w:cs="David"/>
          <w:sz w:val="24"/>
          <w:szCs w:val="24"/>
          <w:rtl/>
        </w:rPr>
        <w:t>שכים..." עוד נכתב כי " לדברי צ</w:t>
      </w:r>
      <w:r w:rsidR="00DB216A">
        <w:rPr>
          <w:rFonts w:ascii="David" w:hAnsi="David" w:cs="David" w:hint="cs"/>
          <w:sz w:val="24"/>
          <w:szCs w:val="24"/>
          <w:rtl/>
        </w:rPr>
        <w:t>'</w:t>
      </w:r>
      <w:r>
        <w:rPr>
          <w:rFonts w:ascii="David" w:hAnsi="David" w:cs="David"/>
          <w:sz w:val="24"/>
          <w:szCs w:val="24"/>
          <w:rtl/>
        </w:rPr>
        <w:t xml:space="preserve"> הוא מוטרד מזה שהדירה בה מתגורר רשומה על שם אביו, חושש שאם חלילה יקרה משהו לאביו, אחיו החורגים ינשלו אותו מהדירה. לטענתו, הדירה נקנתה מעמידר לפני כ-15 שנים בסכו</w:t>
      </w:r>
      <w:r w:rsidR="00DB216A">
        <w:rPr>
          <w:rFonts w:ascii="David" w:hAnsi="David" w:cs="David"/>
          <w:sz w:val="24"/>
          <w:szCs w:val="24"/>
          <w:rtl/>
        </w:rPr>
        <w:t>ם של 305,000 ₪, מתוכם צ</w:t>
      </w:r>
      <w:r w:rsidR="00DB216A">
        <w:rPr>
          <w:rFonts w:ascii="David" w:hAnsi="David" w:cs="David" w:hint="cs"/>
          <w:sz w:val="24"/>
          <w:szCs w:val="24"/>
          <w:rtl/>
        </w:rPr>
        <w:t>'</w:t>
      </w:r>
      <w:r>
        <w:rPr>
          <w:rFonts w:ascii="David" w:hAnsi="David" w:cs="David"/>
          <w:sz w:val="24"/>
          <w:szCs w:val="24"/>
          <w:rtl/>
        </w:rPr>
        <w:t xml:space="preserve"> שילם 290,000 ₪ ואביו הוסיף ע</w:t>
      </w:r>
      <w:r w:rsidR="00903596">
        <w:rPr>
          <w:rFonts w:ascii="David" w:hAnsi="David" w:cs="David"/>
          <w:sz w:val="24"/>
          <w:szCs w:val="24"/>
          <w:rtl/>
        </w:rPr>
        <w:t>וד 15,000 ₪. הרכישה לפי דברי צ</w:t>
      </w:r>
      <w:r w:rsidR="00903596">
        <w:rPr>
          <w:rFonts w:ascii="David" w:hAnsi="David" w:cs="David" w:hint="cs"/>
          <w:sz w:val="24"/>
          <w:szCs w:val="24"/>
          <w:rtl/>
        </w:rPr>
        <w:t>'</w:t>
      </w:r>
      <w:r>
        <w:rPr>
          <w:rFonts w:ascii="David" w:hAnsi="David" w:cs="David"/>
          <w:sz w:val="24"/>
          <w:szCs w:val="24"/>
          <w:rtl/>
        </w:rPr>
        <w:t xml:space="preserve"> התקיימה</w:t>
      </w:r>
      <w:r w:rsidR="00C801DF">
        <w:rPr>
          <w:rFonts w:ascii="David" w:hAnsi="David" w:cs="David"/>
          <w:sz w:val="24"/>
          <w:szCs w:val="24"/>
          <w:rtl/>
        </w:rPr>
        <w:t xml:space="preserve"> כאשר האב שימש כאפוטרופוס עליו</w:t>
      </w:r>
      <w:r>
        <w:rPr>
          <w:rFonts w:ascii="David" w:hAnsi="David" w:cs="David"/>
          <w:sz w:val="24"/>
          <w:szCs w:val="24"/>
          <w:rtl/>
        </w:rPr>
        <w:t>. הדירה נרשמה על שם האב, וסוכם ש</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יוכל להתגורר בה עד יומו האחרון. אך למרות שהדירה רשומה בבעלות האב, אין הוא דואג להוצאות השוטפות של הבית, לתיקונים ולאחזקה..."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אם כן, ני</w:t>
      </w:r>
      <w:r w:rsidR="00DB216A">
        <w:rPr>
          <w:rFonts w:ascii="David" w:hAnsi="David" w:cs="David"/>
          <w:sz w:val="24"/>
          <w:szCs w:val="24"/>
          <w:rtl/>
        </w:rPr>
        <w:t>תן לראות כי טרם פטירתו, הביע צ</w:t>
      </w:r>
      <w:r w:rsidR="00DB216A">
        <w:rPr>
          <w:rFonts w:ascii="David" w:hAnsi="David" w:cs="David" w:hint="cs"/>
          <w:sz w:val="24"/>
          <w:szCs w:val="24"/>
          <w:rtl/>
        </w:rPr>
        <w:t>'</w:t>
      </w:r>
      <w:r>
        <w:rPr>
          <w:rFonts w:ascii="David" w:hAnsi="David" w:cs="David"/>
          <w:sz w:val="24"/>
          <w:szCs w:val="24"/>
          <w:rtl/>
        </w:rPr>
        <w:t xml:space="preserve"> המנוח את עמדתו באופן ברור כי הוא הבעלים של הזכויות בדירה, ועמדתו זו מחזקת את טענות התובעת באשר למה שקרה בפועל והסיבות לרישום הבעלות בדירה על שם הנתבע. יצוין כי התביעה הוגשה על ידי </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באמצעות אפוטרופוס לגוף ורכוש שמונה לו, ו</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היה מיוצג על ידי </w:t>
      </w:r>
      <w:proofErr w:type="spellStart"/>
      <w:r>
        <w:rPr>
          <w:rFonts w:ascii="David" w:hAnsi="David" w:cs="David"/>
          <w:sz w:val="24"/>
          <w:szCs w:val="24"/>
          <w:rtl/>
        </w:rPr>
        <w:t>אפוטרופא</w:t>
      </w:r>
      <w:proofErr w:type="spellEnd"/>
      <w:r>
        <w:rPr>
          <w:rFonts w:ascii="David" w:hAnsi="David" w:cs="David"/>
          <w:sz w:val="24"/>
          <w:szCs w:val="24"/>
          <w:rtl/>
        </w:rPr>
        <w:t xml:space="preserve"> לדין שמונתה לו על ידי הלשכה לסיוע משפטי. מדובר בגורמים ניטרליים, אשר תפק</w:t>
      </w:r>
      <w:r w:rsidR="00DB216A">
        <w:rPr>
          <w:rFonts w:ascii="David" w:hAnsi="David" w:cs="David"/>
          <w:sz w:val="24"/>
          <w:szCs w:val="24"/>
          <w:rtl/>
        </w:rPr>
        <w:t>ידם לייצג את רצונו וטובתו של צ</w:t>
      </w:r>
      <w:r w:rsidR="00DB216A">
        <w:rPr>
          <w:rFonts w:ascii="David" w:hAnsi="David" w:cs="David" w:hint="cs"/>
          <w:sz w:val="24"/>
          <w:szCs w:val="24"/>
          <w:rtl/>
        </w:rPr>
        <w:t>'</w:t>
      </w:r>
      <w:r>
        <w:rPr>
          <w:rFonts w:ascii="David" w:hAnsi="David" w:cs="David"/>
          <w:sz w:val="24"/>
          <w:szCs w:val="24"/>
          <w:rtl/>
        </w:rPr>
        <w:t xml:space="preserve"> המנוח.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חיזוק נוסף לכך, שהרישום הפורמאלי אינו משקף את זכויות הבעלות בדירה, ניתן למצוא בטענת הנתבע, כי ככל ו</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היה ממשיך ומנהל את התביעה מולו, אותה הגיש טרם מותו, היה הנתב</w:t>
      </w:r>
      <w:r w:rsidR="00DB216A">
        <w:rPr>
          <w:rFonts w:ascii="David" w:hAnsi="David" w:cs="David"/>
          <w:sz w:val="24"/>
          <w:szCs w:val="24"/>
          <w:rtl/>
        </w:rPr>
        <w:t>ע מסכים כי הדירה תירשם על שם צ</w:t>
      </w:r>
      <w:r w:rsidR="00DB216A">
        <w:rPr>
          <w:rFonts w:ascii="David" w:hAnsi="David" w:cs="David" w:hint="cs"/>
          <w:sz w:val="24"/>
          <w:szCs w:val="24"/>
          <w:rtl/>
        </w:rPr>
        <w:t>'</w:t>
      </w:r>
      <w:r>
        <w:rPr>
          <w:rFonts w:ascii="David" w:hAnsi="David" w:cs="David"/>
          <w:sz w:val="24"/>
          <w:szCs w:val="24"/>
          <w:rtl/>
        </w:rPr>
        <w:t>, תוך רישום הערת אזהרה לטובתו של הנתבע, כך שאחרי ש</w:t>
      </w:r>
      <w:r w:rsidR="00DB216A">
        <w:rPr>
          <w:rFonts w:ascii="David" w:hAnsi="David" w:cs="David" w:hint="cs"/>
          <w:sz w:val="24"/>
          <w:szCs w:val="24"/>
          <w:rtl/>
        </w:rPr>
        <w:t>-</w:t>
      </w:r>
      <w:r w:rsidR="00DB216A">
        <w:rPr>
          <w:rFonts w:ascii="David" w:hAnsi="David" w:cs="David"/>
          <w:sz w:val="24"/>
          <w:szCs w:val="24"/>
          <w:rtl/>
        </w:rPr>
        <w:t>צ</w:t>
      </w:r>
      <w:r w:rsidR="00DB216A">
        <w:rPr>
          <w:rFonts w:ascii="David" w:hAnsi="David" w:cs="David" w:hint="cs"/>
          <w:sz w:val="24"/>
          <w:szCs w:val="24"/>
          <w:rtl/>
        </w:rPr>
        <w:t>'</w:t>
      </w:r>
      <w:r>
        <w:rPr>
          <w:rFonts w:ascii="David" w:hAnsi="David" w:cs="David"/>
          <w:sz w:val="24"/>
          <w:szCs w:val="24"/>
          <w:rtl/>
        </w:rPr>
        <w:t xml:space="preserve"> ילך לבית עולמו הדירה תועבר לנתבע בלבד וליורשיו (ראו: סעיף 72 לכתב ההגנה). </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Pr>
      </w:pPr>
      <w:r>
        <w:rPr>
          <w:rFonts w:ascii="David" w:hAnsi="David" w:cs="David"/>
          <w:sz w:val="24"/>
          <w:szCs w:val="24"/>
          <w:rtl/>
        </w:rPr>
        <w:lastRenderedPageBreak/>
        <w:t xml:space="preserve">אשר על כן, אני מוצאת כי </w:t>
      </w:r>
      <w:r>
        <w:rPr>
          <w:rFonts w:ascii="Arial" w:eastAsia="Times New Roman" w:hAnsi="Arial" w:cs="David"/>
          <w:sz w:val="24"/>
          <w:szCs w:val="24"/>
          <w:rtl/>
        </w:rPr>
        <w:t>יש לקבל את התביעה, ולהצהיר כי על אף רישום הבעלות בדירה על שם הנתבע, הזכויות בדירה היו שייכות בפועל ל</w:t>
      </w:r>
      <w:r w:rsidR="00DB216A">
        <w:rPr>
          <w:rFonts w:ascii="Arial" w:eastAsia="Times New Roman" w:hAnsi="Arial" w:cs="David" w:hint="cs"/>
          <w:sz w:val="24"/>
          <w:szCs w:val="24"/>
          <w:rtl/>
        </w:rPr>
        <w:t>-</w:t>
      </w:r>
      <w:r w:rsidR="00DB216A">
        <w:rPr>
          <w:rFonts w:ascii="Arial" w:eastAsia="Times New Roman" w:hAnsi="Arial" w:cs="David"/>
          <w:sz w:val="24"/>
          <w:szCs w:val="24"/>
          <w:rtl/>
        </w:rPr>
        <w:t>צ</w:t>
      </w:r>
      <w:r w:rsidR="00DB216A">
        <w:rPr>
          <w:rFonts w:ascii="Arial" w:eastAsia="Times New Roman" w:hAnsi="Arial" w:cs="David" w:hint="cs"/>
          <w:sz w:val="24"/>
          <w:szCs w:val="24"/>
          <w:rtl/>
        </w:rPr>
        <w:t>'</w:t>
      </w:r>
      <w:r>
        <w:rPr>
          <w:rFonts w:ascii="Arial" w:eastAsia="Times New Roman" w:hAnsi="Arial" w:cs="David"/>
          <w:sz w:val="24"/>
          <w:szCs w:val="24"/>
          <w:rtl/>
        </w:rPr>
        <w:t xml:space="preserve"> המנוח, ומשכך הדירה הינה חלק מעיזבונו, ותירשם לפי צו הירושה. </w:t>
      </w:r>
    </w:p>
    <w:p w:rsidR="00D56813" w:rsidRDefault="00D56813" w:rsidP="00D56813">
      <w:pPr>
        <w:pStyle w:val="ad"/>
        <w:rPr>
          <w:rFonts w:ascii="David" w:hAnsi="David" w:cs="David"/>
          <w:sz w:val="24"/>
          <w:szCs w:val="24"/>
        </w:rPr>
      </w:pPr>
    </w:p>
    <w:p w:rsidR="00D56813" w:rsidRDefault="00D56813" w:rsidP="00D56813">
      <w:pPr>
        <w:pStyle w:val="ad"/>
        <w:spacing w:line="360" w:lineRule="auto"/>
        <w:ind w:left="509"/>
        <w:jc w:val="both"/>
        <w:rPr>
          <w:rFonts w:ascii="David" w:hAnsi="David" w:cs="David"/>
          <w:sz w:val="24"/>
          <w:szCs w:val="24"/>
          <w:rtl/>
        </w:rPr>
      </w:pPr>
      <w:r>
        <w:rPr>
          <w:rFonts w:ascii="David" w:hAnsi="David" w:cs="David"/>
          <w:sz w:val="24"/>
          <w:szCs w:val="24"/>
          <w:rtl/>
        </w:rPr>
        <w:t xml:space="preserve">התובעת עתרה בסיכומיה לקבלת דמי שכירות עבור הדירה, אולם סעד זה לא נתבקש בכתב התביעה, והתובעת לא ביקשה לתקן את כתב התביעה. לפיכך, אין בידי להיעתר לו במסגרת תביעה זו. </w:t>
      </w:r>
    </w:p>
    <w:p w:rsidR="00D56813" w:rsidRDefault="00D56813" w:rsidP="00D56813">
      <w:pPr>
        <w:pStyle w:val="ad"/>
        <w:rPr>
          <w:rFonts w:ascii="David" w:hAnsi="David" w:cs="David"/>
          <w:sz w:val="24"/>
          <w:szCs w:val="24"/>
        </w:rPr>
      </w:pPr>
    </w:p>
    <w:p w:rsidR="00D56813" w:rsidRDefault="00D56813" w:rsidP="00D56813">
      <w:pPr>
        <w:pStyle w:val="ad"/>
        <w:numPr>
          <w:ilvl w:val="0"/>
          <w:numId w:val="1"/>
        </w:numPr>
        <w:spacing w:line="360" w:lineRule="auto"/>
        <w:ind w:left="509" w:hanging="425"/>
        <w:jc w:val="both"/>
        <w:rPr>
          <w:rFonts w:ascii="David" w:hAnsi="David" w:cs="David"/>
          <w:sz w:val="24"/>
          <w:szCs w:val="24"/>
          <w:rtl/>
        </w:rPr>
      </w:pPr>
      <w:r>
        <w:rPr>
          <w:rFonts w:ascii="David" w:hAnsi="David" w:cs="David"/>
          <w:sz w:val="24"/>
          <w:szCs w:val="24"/>
          <w:rtl/>
        </w:rPr>
        <w:t>בשים לב לכך שהצדדים ביקשו בהסכמה שלא לקיים הליך הוכחות, הנתבע יישא בתשלום הוצאות התובעת על הצד הנמוך בסך 5,000  ₪, שישולמו תוך 30 יום מהיום.</w:t>
      </w:r>
    </w:p>
    <w:p w:rsidR="00D56813" w:rsidRDefault="00D56813" w:rsidP="00D56813">
      <w:pPr>
        <w:pStyle w:val="ad"/>
        <w:spacing w:line="360" w:lineRule="auto"/>
        <w:ind w:left="509"/>
        <w:jc w:val="both"/>
        <w:rPr>
          <w:rFonts w:ascii="David" w:hAnsi="David" w:cs="David"/>
          <w:sz w:val="24"/>
          <w:szCs w:val="24"/>
        </w:rPr>
      </w:pPr>
    </w:p>
    <w:p w:rsidR="00D56813" w:rsidRDefault="00D56813" w:rsidP="00D56813">
      <w:pPr>
        <w:spacing w:line="360" w:lineRule="auto"/>
        <w:jc w:val="both"/>
        <w:rPr>
          <w:rFonts w:ascii="David" w:hAnsi="David"/>
          <w:b/>
          <w:bCs/>
        </w:rPr>
      </w:pPr>
      <w:r>
        <w:rPr>
          <w:rFonts w:ascii="David" w:hAnsi="David"/>
          <w:b/>
          <w:bCs/>
          <w:rtl/>
        </w:rPr>
        <w:t xml:space="preserve">תואיל המזכירות להמציא את פסק הדין לצדדים ולסגור את התיק. </w:t>
      </w:r>
    </w:p>
    <w:p w:rsidR="00694556" w:rsidRPr="00D56813" w:rsidRDefault="00DB216A">
      <w:pPr>
        <w:spacing w:line="360" w:lineRule="auto"/>
        <w:jc w:val="both"/>
        <w:rPr>
          <w:rFonts w:ascii="Arial" w:hAnsi="Arial"/>
          <w:noProof w:val="0"/>
          <w:rtl/>
        </w:rPr>
      </w:pPr>
      <w:r w:rsidRPr="00DB216A">
        <w:rPr>
          <w:rFonts w:ascii="Arial" w:hAnsi="Arial" w:hint="cs"/>
          <w:b/>
          <w:bCs/>
          <w:noProof w:val="0"/>
          <w:rtl/>
        </w:rPr>
        <w:t>פסק הדין מותר בפרסום בהשמטת פרטים מזהים ובשינויים המחויבים</w:t>
      </w:r>
      <w:r>
        <w:rPr>
          <w:rFonts w:ascii="Arial" w:hAnsi="Arial" w:hint="cs"/>
          <w:noProof w:val="0"/>
          <w:rtl/>
        </w:rPr>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אלול תשפ"ב</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ספטמבר 2022</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506AA" w:rsidP="00633C4F">
      <w:pPr>
        <w:spacing w:line="360" w:lineRule="auto"/>
        <w:ind w:left="3600" w:firstLine="720"/>
      </w:pPr>
      <w:sdt>
        <w:sdtPr>
          <w:rPr>
            <w:rtl/>
          </w:rPr>
          <w:alias w:val="MergeField"/>
          <w:tag w:val="1237"/>
          <w:id w:val="-1723209412"/>
        </w:sdtPr>
        <w:sdtEndPr/>
        <w:sdtContent>
          <w:r w:rsidR="00A905EC">
            <w:drawing>
              <wp:inline distT="0" distB="0" distL="0" distR="0" wp14:editId="50D07946">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66800" cy="5524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6AA" w:rsidRDefault="00B506AA">
      <w:r>
        <w:separator/>
      </w:r>
    </w:p>
  </w:endnote>
  <w:endnote w:type="continuationSeparator" w:id="0">
    <w:p w:rsidR="00B506AA" w:rsidRDefault="00B5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D5" w:rsidRDefault="008E7DD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E7DD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E7DD5">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D5" w:rsidRDefault="008E7DD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6AA" w:rsidRDefault="00B506AA">
      <w:r>
        <w:separator/>
      </w:r>
    </w:p>
  </w:footnote>
  <w:footnote w:type="continuationSeparator" w:id="0">
    <w:p w:rsidR="00B506AA" w:rsidRDefault="00B50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D5" w:rsidRDefault="008E7DD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506AA">
          <w:pPr>
            <w:rPr>
              <w:b/>
              <w:bCs/>
              <w:noProof w:val="0"/>
              <w:sz w:val="26"/>
              <w:szCs w:val="26"/>
              <w:rtl/>
            </w:rPr>
          </w:pPr>
          <w:sdt>
            <w:sdtPr>
              <w:rPr>
                <w:b/>
                <w:bCs/>
                <w:noProof w:val="0"/>
                <w:sz w:val="26"/>
                <w:szCs w:val="26"/>
                <w:rtl/>
              </w:rPr>
              <w:alias w:val="1170"/>
              <w:tag w:val="1170"/>
              <w:id w:val="299038016"/>
              <w:text w:multiLine="1"/>
            </w:sdtPr>
            <w:sdtEndPr/>
            <w:sdtContent>
              <w:proofErr w:type="spellStart"/>
              <w:r w:rsidR="00E44DDF">
                <w:rPr>
                  <w:b/>
                  <w:bCs/>
                  <w:noProof w:val="0"/>
                  <w:sz w:val="26"/>
                  <w:szCs w:val="26"/>
                  <w:rtl/>
                </w:rPr>
                <w:t>תמ"ש</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19360-09-19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43D82">
                <w:rPr>
                  <w:rFonts w:hint="cs"/>
                  <w:b/>
                  <w:bCs/>
                  <w:noProof w:val="0"/>
                  <w:sz w:val="26"/>
                  <w:szCs w:val="26"/>
                  <w:rtl/>
                </w:rPr>
                <w:t>פלונית</w:t>
              </w:r>
              <w:r w:rsidR="00F43D82">
                <w:rPr>
                  <w:b/>
                  <w:bCs/>
                  <w:noProof w:val="0"/>
                  <w:sz w:val="26"/>
                  <w:szCs w:val="26"/>
                  <w:rtl/>
                </w:rPr>
                <w:t xml:space="preserve"> נ' </w:t>
              </w:r>
              <w:r w:rsidR="00F43D82">
                <w:rPr>
                  <w:rFonts w:hint="cs"/>
                  <w:b/>
                  <w:bCs/>
                  <w:noProof w:val="0"/>
                  <w:sz w:val="26"/>
                  <w:szCs w:val="26"/>
                  <w:rtl/>
                </w:rPr>
                <w:t>פלוני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D5" w:rsidRDefault="008E7DD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80F50"/>
    <w:multiLevelType w:val="hybridMultilevel"/>
    <w:tmpl w:val="DB7CE6D2"/>
    <w:lvl w:ilvl="0" w:tplc="3C20EDA0">
      <w:start w:val="1"/>
      <w:numFmt w:val="decimal"/>
      <w:lvlText w:val="%1."/>
      <w:lvlJc w:val="left"/>
      <w:pPr>
        <w:ind w:left="869" w:hanging="360"/>
      </w:pPr>
    </w:lvl>
    <w:lvl w:ilvl="1" w:tplc="04090019">
      <w:start w:val="1"/>
      <w:numFmt w:val="lowerLetter"/>
      <w:lvlText w:val="%2."/>
      <w:lvlJc w:val="left"/>
      <w:pPr>
        <w:ind w:left="1589" w:hanging="360"/>
      </w:pPr>
    </w:lvl>
    <w:lvl w:ilvl="2" w:tplc="0409001B">
      <w:start w:val="1"/>
      <w:numFmt w:val="lowerRoman"/>
      <w:lvlText w:val="%3."/>
      <w:lvlJc w:val="right"/>
      <w:pPr>
        <w:ind w:left="2309" w:hanging="180"/>
      </w:pPr>
    </w:lvl>
    <w:lvl w:ilvl="3" w:tplc="0409000F">
      <w:start w:val="1"/>
      <w:numFmt w:val="decimal"/>
      <w:lvlText w:val="%4."/>
      <w:lvlJc w:val="left"/>
      <w:pPr>
        <w:ind w:left="3029" w:hanging="360"/>
      </w:pPr>
    </w:lvl>
    <w:lvl w:ilvl="4" w:tplc="04090019">
      <w:start w:val="1"/>
      <w:numFmt w:val="lowerLetter"/>
      <w:lvlText w:val="%5."/>
      <w:lvlJc w:val="left"/>
      <w:pPr>
        <w:ind w:left="3749" w:hanging="360"/>
      </w:pPr>
    </w:lvl>
    <w:lvl w:ilvl="5" w:tplc="0409001B">
      <w:start w:val="1"/>
      <w:numFmt w:val="lowerRoman"/>
      <w:lvlText w:val="%6."/>
      <w:lvlJc w:val="right"/>
      <w:pPr>
        <w:ind w:left="4469" w:hanging="180"/>
      </w:pPr>
    </w:lvl>
    <w:lvl w:ilvl="6" w:tplc="0409000F">
      <w:start w:val="1"/>
      <w:numFmt w:val="decimal"/>
      <w:lvlText w:val="%7."/>
      <w:lvlJc w:val="left"/>
      <w:pPr>
        <w:ind w:left="5189" w:hanging="360"/>
      </w:pPr>
    </w:lvl>
    <w:lvl w:ilvl="7" w:tplc="04090019">
      <w:start w:val="1"/>
      <w:numFmt w:val="lowerLetter"/>
      <w:lvlText w:val="%8."/>
      <w:lvlJc w:val="left"/>
      <w:pPr>
        <w:ind w:left="5909" w:hanging="360"/>
      </w:pPr>
    </w:lvl>
    <w:lvl w:ilvl="8" w:tplc="0409001B">
      <w:start w:val="1"/>
      <w:numFmt w:val="lowerRoman"/>
      <w:lvlText w:val="%9."/>
      <w:lvlJc w:val="right"/>
      <w:pPr>
        <w:ind w:left="6629" w:hanging="180"/>
      </w:pPr>
    </w:lvl>
  </w:abstractNum>
  <w:abstractNum w:abstractNumId="1" w15:restartNumberingAfterBreak="0">
    <w:nsid w:val="5C6E42CC"/>
    <w:multiLevelType w:val="hybridMultilevel"/>
    <w:tmpl w:val="BE3EFB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290B"/>
    <w:rsid w:val="000146C2"/>
    <w:rsid w:val="00016C35"/>
    <w:rsid w:val="000258FD"/>
    <w:rsid w:val="000564AB"/>
    <w:rsid w:val="00090098"/>
    <w:rsid w:val="000D4A02"/>
    <w:rsid w:val="001072A9"/>
    <w:rsid w:val="001205E5"/>
    <w:rsid w:val="00121F97"/>
    <w:rsid w:val="001277D7"/>
    <w:rsid w:val="00130441"/>
    <w:rsid w:val="00132017"/>
    <w:rsid w:val="0014234E"/>
    <w:rsid w:val="00145A87"/>
    <w:rsid w:val="001C4003"/>
    <w:rsid w:val="001F5474"/>
    <w:rsid w:val="002352F7"/>
    <w:rsid w:val="0027277D"/>
    <w:rsid w:val="0028328D"/>
    <w:rsid w:val="00362A56"/>
    <w:rsid w:val="00381D3A"/>
    <w:rsid w:val="003823DA"/>
    <w:rsid w:val="0043595F"/>
    <w:rsid w:val="00442B71"/>
    <w:rsid w:val="0047645A"/>
    <w:rsid w:val="00495B1E"/>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44C7E"/>
    <w:rsid w:val="00671BD5"/>
    <w:rsid w:val="006805C1"/>
    <w:rsid w:val="006816EC"/>
    <w:rsid w:val="00694556"/>
    <w:rsid w:val="006E1A53"/>
    <w:rsid w:val="007056AA"/>
    <w:rsid w:val="00720FBE"/>
    <w:rsid w:val="00744F41"/>
    <w:rsid w:val="007A24FE"/>
    <w:rsid w:val="007A35AA"/>
    <w:rsid w:val="007F1048"/>
    <w:rsid w:val="00820005"/>
    <w:rsid w:val="00846D27"/>
    <w:rsid w:val="008610A7"/>
    <w:rsid w:val="008E1332"/>
    <w:rsid w:val="008E7DD5"/>
    <w:rsid w:val="00903596"/>
    <w:rsid w:val="00903896"/>
    <w:rsid w:val="00927813"/>
    <w:rsid w:val="00944D13"/>
    <w:rsid w:val="00957C90"/>
    <w:rsid w:val="009A3F39"/>
    <w:rsid w:val="009B70F6"/>
    <w:rsid w:val="009C358E"/>
    <w:rsid w:val="009E0263"/>
    <w:rsid w:val="00A267CF"/>
    <w:rsid w:val="00A43458"/>
    <w:rsid w:val="00A905EC"/>
    <w:rsid w:val="00AC4E19"/>
    <w:rsid w:val="00AF1ED6"/>
    <w:rsid w:val="00B32C61"/>
    <w:rsid w:val="00B368FE"/>
    <w:rsid w:val="00B47323"/>
    <w:rsid w:val="00B506AA"/>
    <w:rsid w:val="00B80CBD"/>
    <w:rsid w:val="00BC3369"/>
    <w:rsid w:val="00BF77EE"/>
    <w:rsid w:val="00C32E0F"/>
    <w:rsid w:val="00C42BF9"/>
    <w:rsid w:val="00C801DF"/>
    <w:rsid w:val="00C8247A"/>
    <w:rsid w:val="00C83E56"/>
    <w:rsid w:val="00C90107"/>
    <w:rsid w:val="00CC63CE"/>
    <w:rsid w:val="00D319B3"/>
    <w:rsid w:val="00D32387"/>
    <w:rsid w:val="00D36A71"/>
    <w:rsid w:val="00D53924"/>
    <w:rsid w:val="00D56813"/>
    <w:rsid w:val="00D60849"/>
    <w:rsid w:val="00D96D8C"/>
    <w:rsid w:val="00DA755B"/>
    <w:rsid w:val="00DB216A"/>
    <w:rsid w:val="00DD337E"/>
    <w:rsid w:val="00DF758E"/>
    <w:rsid w:val="00E00B6F"/>
    <w:rsid w:val="00E44DDF"/>
    <w:rsid w:val="00E54642"/>
    <w:rsid w:val="00E83D8E"/>
    <w:rsid w:val="00E97908"/>
    <w:rsid w:val="00EF3ED0"/>
    <w:rsid w:val="00F113CC"/>
    <w:rsid w:val="00F119C8"/>
    <w:rsid w:val="00F17E56"/>
    <w:rsid w:val="00F43D82"/>
    <w:rsid w:val="00FE63A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56813"/>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normal-p">
    <w:name w:val="normal-p"/>
    <w:basedOn w:val="a"/>
    <w:rsid w:val="00D56813"/>
    <w:pPr>
      <w:bidi w:val="0"/>
      <w:jc w:val="both"/>
    </w:pPr>
    <w:rPr>
      <w:rFonts w:cs="Times New Roman"/>
      <w:noProof w:val="0"/>
      <w:sz w:val="20"/>
      <w:szCs w:val="20"/>
    </w:rPr>
  </w:style>
  <w:style w:type="character" w:customStyle="1" w:styleId="normal-h1">
    <w:name w:val="normal-h1"/>
    <w:basedOn w:val="a0"/>
    <w:rsid w:val="00D56813"/>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05494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C5512"/>
    <w:rsid w:val="00E25384"/>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4342</Words>
  <Characters>21712</Characters>
  <Application>Microsoft Office Word</Application>
  <DocSecurity>0</DocSecurity>
  <Lines>180</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2023-06-18T11:45:00Z</cp:lastPrinted>
  <dcterms:created xsi:type="dcterms:W3CDTF">2023-06-19T10:48:00Z</dcterms:created>
  <dcterms:modified xsi:type="dcterms:W3CDTF">2023-06-19T10:48:00Z</dcterms:modified>
</cp:coreProperties>
</file>